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3D97" w:rsidRPr="004712D1" w:rsidRDefault="00353D97" w:rsidP="00353D97">
      <w:pPr>
        <w:rPr>
          <w:rFonts w:ascii="Arial" w:hAnsi="Arial" w:cs="Arial"/>
          <w:sz w:val="28"/>
          <w:szCs w:val="28"/>
        </w:rPr>
      </w:pPr>
      <w:r w:rsidRPr="004712D1">
        <w:rPr>
          <w:rFonts w:ascii="Arial" w:hAnsi="Arial" w:cs="Arial"/>
          <w:sz w:val="28"/>
          <w:szCs w:val="28"/>
        </w:rPr>
        <w:t xml:space="preserve">Mujeres, ciudades y </w:t>
      </w:r>
      <w:r w:rsidR="00263195" w:rsidRPr="004712D1">
        <w:rPr>
          <w:rFonts w:ascii="Arial" w:hAnsi="Arial" w:cs="Arial"/>
          <w:sz w:val="28"/>
          <w:szCs w:val="28"/>
        </w:rPr>
        <w:t>p</w:t>
      </w:r>
      <w:r w:rsidRPr="004712D1">
        <w:rPr>
          <w:rFonts w:ascii="Arial" w:hAnsi="Arial" w:cs="Arial"/>
          <w:sz w:val="28"/>
          <w:szCs w:val="28"/>
        </w:rPr>
        <w:t>oder en  la Cuba colonial</w:t>
      </w:r>
    </w:p>
    <w:p w:rsidR="00353D97" w:rsidRPr="00263195" w:rsidRDefault="00353D97" w:rsidP="00353D97">
      <w:pPr>
        <w:rPr>
          <w:rFonts w:ascii="Arial" w:hAnsi="Arial" w:cs="Arial"/>
          <w:sz w:val="24"/>
          <w:szCs w:val="24"/>
        </w:rPr>
      </w:pPr>
      <w:r w:rsidRPr="00263195">
        <w:rPr>
          <w:rFonts w:ascii="Arial" w:hAnsi="Arial" w:cs="Arial"/>
          <w:sz w:val="24"/>
          <w:szCs w:val="24"/>
        </w:rPr>
        <w:t xml:space="preserve">Luisa </w:t>
      </w:r>
      <w:proofErr w:type="spellStart"/>
      <w:r w:rsidRPr="00263195">
        <w:rPr>
          <w:rFonts w:ascii="Arial" w:hAnsi="Arial" w:cs="Arial"/>
          <w:sz w:val="24"/>
          <w:szCs w:val="24"/>
        </w:rPr>
        <w:t>Campuzano</w:t>
      </w:r>
      <w:proofErr w:type="spellEnd"/>
    </w:p>
    <w:p w:rsidR="00353D97" w:rsidRPr="00263195" w:rsidRDefault="00353D97" w:rsidP="00353D97">
      <w:pPr>
        <w:rPr>
          <w:rFonts w:ascii="Arial" w:hAnsi="Arial" w:cs="Arial"/>
          <w:sz w:val="24"/>
          <w:szCs w:val="24"/>
        </w:rPr>
      </w:pPr>
      <w:r w:rsidRPr="00263195">
        <w:rPr>
          <w:rFonts w:ascii="Arial" w:hAnsi="Arial" w:cs="Arial"/>
          <w:sz w:val="24"/>
          <w:szCs w:val="24"/>
        </w:rPr>
        <w:t>Cuando nos proponemos abordar el tema de mujeres, ciudades y poder en la Cuba colonial, hay por lo menos dos aspectos que debemos tener en cuenta, y que guiarán esta breve exposición.</w:t>
      </w:r>
    </w:p>
    <w:p w:rsidR="00353D97" w:rsidRPr="00263195" w:rsidRDefault="00353D97" w:rsidP="00353D97">
      <w:pPr>
        <w:rPr>
          <w:rFonts w:ascii="Arial" w:hAnsi="Arial" w:cs="Arial"/>
          <w:sz w:val="24"/>
          <w:szCs w:val="24"/>
        </w:rPr>
      </w:pPr>
      <w:r w:rsidRPr="00263195">
        <w:rPr>
          <w:rFonts w:ascii="Arial" w:hAnsi="Arial" w:cs="Arial"/>
          <w:sz w:val="24"/>
          <w:szCs w:val="24"/>
        </w:rPr>
        <w:t xml:space="preserve">Uno tiene que ver con lo que llamó Aníbal Quijano la </w:t>
      </w:r>
      <w:proofErr w:type="spellStart"/>
      <w:r w:rsidRPr="00263195">
        <w:rPr>
          <w:rFonts w:ascii="Arial" w:hAnsi="Arial" w:cs="Arial"/>
          <w:sz w:val="24"/>
          <w:szCs w:val="24"/>
        </w:rPr>
        <w:t>colonialidad</w:t>
      </w:r>
      <w:proofErr w:type="spellEnd"/>
      <w:r w:rsidRPr="00263195">
        <w:rPr>
          <w:rFonts w:ascii="Arial" w:hAnsi="Arial" w:cs="Arial"/>
          <w:sz w:val="24"/>
          <w:szCs w:val="24"/>
        </w:rPr>
        <w:t xml:space="preserve"> del poder, es decir, con las consecuencias que el primer proyecto de globalización mundial, el llamado “descubrimiento”, impuso en las relaciones económicas, políticas, sociales, culturales que se desarrollan en lo que hemos llamado la modernidad, y que a través principalmente de la etnicidad y de la novedad, orientan también el comportamiento de las relaciones de género, ya estas se produzcan en los espacios metropolitanos o en los espacios coloniales.</w:t>
      </w:r>
    </w:p>
    <w:p w:rsidR="00353D97" w:rsidRPr="00263195" w:rsidRDefault="00353D97" w:rsidP="00353D97">
      <w:pPr>
        <w:rPr>
          <w:rFonts w:ascii="Arial" w:hAnsi="Arial" w:cs="Arial"/>
          <w:sz w:val="24"/>
          <w:szCs w:val="24"/>
        </w:rPr>
      </w:pPr>
      <w:r w:rsidRPr="00263195">
        <w:rPr>
          <w:rFonts w:ascii="Arial" w:hAnsi="Arial" w:cs="Arial"/>
          <w:sz w:val="24"/>
          <w:szCs w:val="24"/>
        </w:rPr>
        <w:t>No mucho tiempo después del descubrimiento, Ginés de Sepúlveda, al defender, frente a Bartolomé de las Casas, el dominio de los indígenas por los conquistadores, se valía de una comparación que podría haber tenido eficacia en todos sus términos en la sociedad europea, pero que en las Indias que él no conoció carecía del sentido absoluto que le otorgaba. Recuerdo a continuación su muy citada argumentación, de inspiración aristotélica (él fue el traductor de la Política del Estagirita): “Con perfecto derecho los españoles imperan sobre estos bárbaros del Nuevo Mundo e islas adyacentes, los cuales en prudencia, ingenio, virtud y humanidad son tan inferiores a los españoles, como los niños a los adultos y las mujeres a los varones…”, y aquí me detengo.</w:t>
      </w:r>
    </w:p>
    <w:p w:rsidR="00353D97" w:rsidRPr="00263195" w:rsidRDefault="00353D97" w:rsidP="00353D97">
      <w:pPr>
        <w:rPr>
          <w:rFonts w:ascii="Arial" w:hAnsi="Arial" w:cs="Arial"/>
          <w:sz w:val="24"/>
          <w:szCs w:val="24"/>
        </w:rPr>
      </w:pPr>
      <w:r w:rsidRPr="00263195">
        <w:rPr>
          <w:rFonts w:ascii="Arial" w:hAnsi="Arial" w:cs="Arial"/>
          <w:sz w:val="24"/>
          <w:szCs w:val="24"/>
        </w:rPr>
        <w:t>Porque, a diferencia de la mayoría de las españolas que quedaron en la Península, las mujeres españolas que llegan con los colonizadores, con los funcionarios, van a ser dueñas absolutas de hombres y mujeres, de indígenas o de esclavos, van a ser señoras de vastas posesiones y van a tener por tanto grandes poderes, que sabrán defender frente a la iglesia, al gobierno colonial y a la corona.</w:t>
      </w:r>
    </w:p>
    <w:p w:rsidR="00353D97" w:rsidRPr="00263195" w:rsidRDefault="00353D97" w:rsidP="00353D97">
      <w:pPr>
        <w:rPr>
          <w:rFonts w:ascii="Arial" w:hAnsi="Arial" w:cs="Arial"/>
          <w:sz w:val="24"/>
          <w:szCs w:val="24"/>
        </w:rPr>
      </w:pPr>
    </w:p>
    <w:p w:rsidR="00353D97" w:rsidRPr="00263195" w:rsidRDefault="00353D97" w:rsidP="00353D97">
      <w:pPr>
        <w:rPr>
          <w:rFonts w:ascii="Arial" w:hAnsi="Arial" w:cs="Arial"/>
          <w:sz w:val="24"/>
          <w:szCs w:val="24"/>
        </w:rPr>
      </w:pPr>
    </w:p>
    <w:p w:rsidR="00353D97" w:rsidRPr="00263195" w:rsidRDefault="00353D97" w:rsidP="00353D97">
      <w:pPr>
        <w:rPr>
          <w:rFonts w:ascii="Arial" w:hAnsi="Arial" w:cs="Arial"/>
          <w:sz w:val="24"/>
          <w:szCs w:val="24"/>
        </w:rPr>
      </w:pPr>
    </w:p>
    <w:p w:rsidR="00353D97" w:rsidRPr="00263195" w:rsidRDefault="00353D97" w:rsidP="00353D97">
      <w:pPr>
        <w:rPr>
          <w:rFonts w:ascii="Arial" w:hAnsi="Arial" w:cs="Arial"/>
          <w:sz w:val="24"/>
          <w:szCs w:val="24"/>
        </w:rPr>
      </w:pPr>
      <w:r w:rsidRPr="00263195">
        <w:rPr>
          <w:rFonts w:ascii="Arial" w:hAnsi="Arial" w:cs="Arial"/>
          <w:sz w:val="24"/>
          <w:szCs w:val="24"/>
        </w:rPr>
        <w:t xml:space="preserve">El segundo aspecto al que me quiero referir, que es el de las ciudades, no deja de ser menos importante. Como lo han puesto de relieve los geógrafos culturales, los conquistadores españoles dan una tempranísima organización espacial a lo que llamaron las Indias, basada en la fundación, en menos de dos siglos, de centenares de ciudades-puertos, destinadas a la extracción de sus riquezas. </w:t>
      </w:r>
      <w:proofErr w:type="spellStart"/>
      <w:r w:rsidRPr="00263195">
        <w:rPr>
          <w:rFonts w:ascii="Arial" w:hAnsi="Arial" w:cs="Arial"/>
          <w:sz w:val="24"/>
          <w:szCs w:val="24"/>
        </w:rPr>
        <w:t>Fernand</w:t>
      </w:r>
      <w:proofErr w:type="spellEnd"/>
      <w:r w:rsidRPr="00263195">
        <w:rPr>
          <w:rFonts w:ascii="Arial" w:hAnsi="Arial" w:cs="Arial"/>
          <w:sz w:val="24"/>
          <w:szCs w:val="24"/>
        </w:rPr>
        <w:t xml:space="preserve"> </w:t>
      </w:r>
      <w:proofErr w:type="spellStart"/>
      <w:r w:rsidRPr="00263195">
        <w:rPr>
          <w:rFonts w:ascii="Arial" w:hAnsi="Arial" w:cs="Arial"/>
          <w:sz w:val="24"/>
          <w:szCs w:val="24"/>
        </w:rPr>
        <w:t>Braudel</w:t>
      </w:r>
      <w:proofErr w:type="spellEnd"/>
      <w:r w:rsidRPr="00263195">
        <w:rPr>
          <w:rFonts w:ascii="Arial" w:hAnsi="Arial" w:cs="Arial"/>
          <w:sz w:val="24"/>
          <w:szCs w:val="24"/>
        </w:rPr>
        <w:t xml:space="preserve">, el gran historiador, lo ha considerado el mayor proyecto de urbanización de la historia. Ciudades fundadas en las costas, </w:t>
      </w:r>
      <w:r w:rsidRPr="00263195">
        <w:rPr>
          <w:rFonts w:ascii="Arial" w:hAnsi="Arial" w:cs="Arial"/>
          <w:sz w:val="24"/>
          <w:szCs w:val="24"/>
        </w:rPr>
        <w:lastRenderedPageBreak/>
        <w:t>ciudades puertos, ciudades factorías, concebidas en función de sus relaciones con la metrópolis y a partir de las cuales se desarrollará la colonia. Ciudades que no siguen la irregular trama medieval sino que vuelven al modelo del campamento romano, con una plaza central donde convergen el poder político y el religioso, y calles que parten de esta plaza articulando una perfecta cuadrícula.</w:t>
      </w:r>
    </w:p>
    <w:p w:rsidR="00353D97" w:rsidRPr="00263195" w:rsidRDefault="00353D97" w:rsidP="00353D97">
      <w:pPr>
        <w:rPr>
          <w:rFonts w:ascii="Arial" w:hAnsi="Arial" w:cs="Arial"/>
          <w:sz w:val="24"/>
          <w:szCs w:val="24"/>
        </w:rPr>
      </w:pPr>
      <w:r w:rsidRPr="00263195">
        <w:rPr>
          <w:rFonts w:ascii="Arial" w:hAnsi="Arial" w:cs="Arial"/>
          <w:sz w:val="24"/>
          <w:szCs w:val="24"/>
        </w:rPr>
        <w:t>Aunque “descubierta” en el primer viaje de Colón y conocida como isla desde 1500 (así la dibuja Juan de la Cosa en su mapa de esa fecha), la ocupación de Cuba se produce en torno a 1510 y en menos de cinco años se fundan siete villas: Nuestra Señora de la Asunción de Baracoa en 1512, San Salvador de Bayamo, la villa de la Santísima Trinidad y Sancti Spíritus en 1513, San Cristóbal de La Habana en 1514, Santa María de Puerto Príncipe y Santiago de Cuba en 1515.</w:t>
      </w:r>
    </w:p>
    <w:p w:rsidR="00353D97" w:rsidRPr="00263195" w:rsidRDefault="00353D97" w:rsidP="00353D97">
      <w:pPr>
        <w:rPr>
          <w:rFonts w:ascii="Arial" w:hAnsi="Arial" w:cs="Arial"/>
          <w:sz w:val="24"/>
          <w:szCs w:val="24"/>
        </w:rPr>
      </w:pPr>
      <w:r w:rsidRPr="00263195">
        <w:rPr>
          <w:rFonts w:ascii="Arial" w:hAnsi="Arial" w:cs="Arial"/>
          <w:sz w:val="24"/>
          <w:szCs w:val="24"/>
        </w:rPr>
        <w:t xml:space="preserve">Parafraseando a Augusto </w:t>
      </w:r>
      <w:proofErr w:type="spellStart"/>
      <w:r w:rsidRPr="00263195">
        <w:rPr>
          <w:rFonts w:ascii="Arial" w:hAnsi="Arial" w:cs="Arial"/>
          <w:sz w:val="24"/>
          <w:szCs w:val="24"/>
        </w:rPr>
        <w:t>Monterroso</w:t>
      </w:r>
      <w:proofErr w:type="spellEnd"/>
      <w:r w:rsidRPr="00263195">
        <w:rPr>
          <w:rFonts w:ascii="Arial" w:hAnsi="Arial" w:cs="Arial"/>
          <w:sz w:val="24"/>
          <w:szCs w:val="24"/>
        </w:rPr>
        <w:t xml:space="preserve"> y su famoso cuento del dinosaurio, podemos decir que cuando llegaron las mujeres a Cuba, las ciudades ya estaban aquí.</w:t>
      </w:r>
    </w:p>
    <w:p w:rsidR="00353D97" w:rsidRPr="00263195" w:rsidRDefault="00353D97" w:rsidP="00353D97">
      <w:pPr>
        <w:rPr>
          <w:rFonts w:ascii="Arial" w:hAnsi="Arial" w:cs="Arial"/>
          <w:sz w:val="24"/>
          <w:szCs w:val="24"/>
        </w:rPr>
      </w:pPr>
      <w:r w:rsidRPr="00263195">
        <w:rPr>
          <w:rFonts w:ascii="Arial" w:hAnsi="Arial" w:cs="Arial"/>
          <w:sz w:val="24"/>
          <w:szCs w:val="24"/>
        </w:rPr>
        <w:t>Pasaré pues al tema que me propongo desarrollar brevemente mediante el análisis de cuatro momentos de la historia de Cuba en los que la relación de mujeres, ciudades y poder tiene particular relevancia.</w:t>
      </w:r>
    </w:p>
    <w:p w:rsidR="00353D97" w:rsidRPr="00263195" w:rsidRDefault="00353D97" w:rsidP="00353D97">
      <w:pPr>
        <w:rPr>
          <w:rFonts w:ascii="Arial" w:hAnsi="Arial" w:cs="Arial"/>
          <w:sz w:val="24"/>
          <w:szCs w:val="24"/>
        </w:rPr>
      </w:pPr>
      <w:r w:rsidRPr="00263195">
        <w:rPr>
          <w:rFonts w:ascii="Arial" w:hAnsi="Arial" w:cs="Arial"/>
          <w:sz w:val="24"/>
          <w:szCs w:val="24"/>
        </w:rPr>
        <w:t xml:space="preserve">El primer escenario es Santiago de Cuba, ciudad a la que llega en 1521 una sevillana, Doña </w:t>
      </w:r>
      <w:proofErr w:type="spellStart"/>
      <w:r w:rsidRPr="00263195">
        <w:rPr>
          <w:rFonts w:ascii="Arial" w:hAnsi="Arial" w:cs="Arial"/>
          <w:sz w:val="24"/>
          <w:szCs w:val="24"/>
        </w:rPr>
        <w:t>Guiomar</w:t>
      </w:r>
      <w:proofErr w:type="spellEnd"/>
      <w:r w:rsidRPr="00263195">
        <w:rPr>
          <w:rFonts w:ascii="Arial" w:hAnsi="Arial" w:cs="Arial"/>
          <w:sz w:val="24"/>
          <w:szCs w:val="24"/>
        </w:rPr>
        <w:t xml:space="preserve"> de Guzmán, casada con el contador Pedro de Paz, quien será en estos primeros tiempos el hombre más rico de Cuba. Por sucesivos pleitos con el gobernador (Santiago era entonces la capital de la Isla), Pedro de Paz envía de regreso a España a su mujer e hijos en 1533. Él se les une en 1535 y en el 38 muere en Sevilla. Les deja una gran herencia. Doña </w:t>
      </w:r>
      <w:proofErr w:type="spellStart"/>
      <w:r w:rsidRPr="00263195">
        <w:rPr>
          <w:rFonts w:ascii="Arial" w:hAnsi="Arial" w:cs="Arial"/>
          <w:sz w:val="24"/>
          <w:szCs w:val="24"/>
        </w:rPr>
        <w:t>Guiomar</w:t>
      </w:r>
      <w:proofErr w:type="spellEnd"/>
      <w:r w:rsidRPr="00263195">
        <w:rPr>
          <w:rFonts w:ascii="Arial" w:hAnsi="Arial" w:cs="Arial"/>
          <w:sz w:val="24"/>
          <w:szCs w:val="24"/>
        </w:rPr>
        <w:t xml:space="preserve"> no regresa inmediatamente a Cuba, vuelve a casarse, y mientras tanto pide a Fray Diego Sarmiento, recién nombrado Obispo de Cuba, que cuide de sus intereses, que cobre sus rentas, que defienda sus encomiendas, es decir, los indios que les habían sido asignados a ella y a su marido para la explotación de sus minas y tierras y para su servicio, mientras gestiona que su hijo de dieciocho años sea nombrado nuevo contador de la colonia.</w:t>
      </w:r>
    </w:p>
    <w:p w:rsidR="00353D97" w:rsidRPr="00263195" w:rsidRDefault="00353D97" w:rsidP="00353D97">
      <w:pPr>
        <w:rPr>
          <w:rFonts w:ascii="Arial" w:hAnsi="Arial" w:cs="Arial"/>
          <w:sz w:val="24"/>
          <w:szCs w:val="24"/>
        </w:rPr>
      </w:pPr>
      <w:r w:rsidRPr="00263195">
        <w:rPr>
          <w:rFonts w:ascii="Arial" w:hAnsi="Arial" w:cs="Arial"/>
          <w:sz w:val="24"/>
          <w:szCs w:val="24"/>
        </w:rPr>
        <w:t xml:space="preserve">Pero el gobernador enemigo de su difunto primer marido, no había permanecido tranquilo durante todo este tiempo, y para intentar despojarla de sus bienes se valía del apoyo de su cuñado, contador suplente. Habiendo vuelto a enviudar y estando al tanto de los peligros de su fortuna, Doña </w:t>
      </w:r>
      <w:proofErr w:type="spellStart"/>
      <w:r w:rsidRPr="00263195">
        <w:rPr>
          <w:rFonts w:ascii="Arial" w:hAnsi="Arial" w:cs="Arial"/>
          <w:sz w:val="24"/>
          <w:szCs w:val="24"/>
        </w:rPr>
        <w:t>Guiomar</w:t>
      </w:r>
      <w:proofErr w:type="spellEnd"/>
      <w:r w:rsidRPr="00263195">
        <w:rPr>
          <w:rFonts w:ascii="Arial" w:hAnsi="Arial" w:cs="Arial"/>
          <w:sz w:val="24"/>
          <w:szCs w:val="24"/>
        </w:rPr>
        <w:t xml:space="preserve"> regresa a Santiago y en 1540 ya está litigando, escribiendo, defendiendo por todos los medios su capital, para lo que, como ha dicho su gran estudiosa Hortensia Pichardo, “ocupó […] el lugar que había dejado vacante su esposo en la maquinaria política de la Isla” (47).</w:t>
      </w:r>
    </w:p>
    <w:p w:rsidR="00353D97" w:rsidRPr="00263195" w:rsidRDefault="00353D97" w:rsidP="00353D97">
      <w:pPr>
        <w:rPr>
          <w:rFonts w:ascii="Arial" w:hAnsi="Arial" w:cs="Arial"/>
          <w:sz w:val="24"/>
          <w:szCs w:val="24"/>
        </w:rPr>
      </w:pPr>
    </w:p>
    <w:p w:rsidR="00353D97" w:rsidRPr="00263195" w:rsidRDefault="00353D97" w:rsidP="00353D97">
      <w:pPr>
        <w:rPr>
          <w:rFonts w:ascii="Arial" w:hAnsi="Arial" w:cs="Arial"/>
          <w:sz w:val="24"/>
          <w:szCs w:val="24"/>
        </w:rPr>
      </w:pPr>
      <w:r w:rsidRPr="00263195">
        <w:rPr>
          <w:rFonts w:ascii="Arial" w:hAnsi="Arial" w:cs="Arial"/>
          <w:sz w:val="24"/>
          <w:szCs w:val="24"/>
        </w:rPr>
        <w:t xml:space="preserve">En los dos años transcurridos entre 1538 y 1540, el Obispo Sarmiento, ya instalado en la ciudad y habiendo visto con sus propios ojos los caudales que habían sido puestos a su cuidado, comenzó a sacar las uñas y a demostrar una ambición desmesurada, amparado en su condición de Inquisidor Mayor y Protector de los indios, oficio creado por el monarca ante los múltiples atropellos infligidos a éstos, y que permitía poner bajo su gobierno o tutela a las encomiendas que habían sido otorgadas a cualquier colonizador. Y, por supuesto, las primeras que el Obispo Sarmiento decidió proteger fueron las de Doña </w:t>
      </w:r>
      <w:proofErr w:type="spellStart"/>
      <w:r w:rsidRPr="00263195">
        <w:rPr>
          <w:rFonts w:ascii="Arial" w:hAnsi="Arial" w:cs="Arial"/>
          <w:sz w:val="24"/>
          <w:szCs w:val="24"/>
        </w:rPr>
        <w:t>Guiomar.</w:t>
      </w:r>
      <w:proofErr w:type="spellEnd"/>
    </w:p>
    <w:p w:rsidR="00353D97" w:rsidRPr="00263195" w:rsidRDefault="00353D97" w:rsidP="00353D97">
      <w:pPr>
        <w:rPr>
          <w:rFonts w:ascii="Arial" w:hAnsi="Arial" w:cs="Arial"/>
          <w:sz w:val="24"/>
          <w:szCs w:val="24"/>
        </w:rPr>
      </w:pPr>
      <w:r w:rsidRPr="00263195">
        <w:rPr>
          <w:rFonts w:ascii="Arial" w:hAnsi="Arial" w:cs="Arial"/>
          <w:sz w:val="24"/>
          <w:szCs w:val="24"/>
        </w:rPr>
        <w:t xml:space="preserve">No me detendré en todas las acciones legales y políticas que esta singular mujer promovió en su momento, ni en todos los hilos de poder que entretejió, porque ello lo han hecho de modo notabilísimo Hortensia Pichardo, la historiadora ya mencionada, y sobre todo Emilio </w:t>
      </w:r>
      <w:proofErr w:type="spellStart"/>
      <w:r w:rsidRPr="00263195">
        <w:rPr>
          <w:rFonts w:ascii="Arial" w:hAnsi="Arial" w:cs="Arial"/>
          <w:sz w:val="24"/>
          <w:szCs w:val="24"/>
        </w:rPr>
        <w:t>Bacardí</w:t>
      </w:r>
      <w:proofErr w:type="spellEnd"/>
      <w:r w:rsidRPr="00263195">
        <w:rPr>
          <w:rFonts w:ascii="Arial" w:hAnsi="Arial" w:cs="Arial"/>
          <w:sz w:val="24"/>
          <w:szCs w:val="24"/>
        </w:rPr>
        <w:t xml:space="preserve"> </w:t>
      </w:r>
      <w:proofErr w:type="spellStart"/>
      <w:r w:rsidRPr="00263195">
        <w:rPr>
          <w:rFonts w:ascii="Arial" w:hAnsi="Arial" w:cs="Arial"/>
          <w:sz w:val="24"/>
          <w:szCs w:val="24"/>
        </w:rPr>
        <w:t>Moreau</w:t>
      </w:r>
      <w:proofErr w:type="spellEnd"/>
      <w:r w:rsidRPr="00263195">
        <w:rPr>
          <w:rFonts w:ascii="Arial" w:hAnsi="Arial" w:cs="Arial"/>
          <w:sz w:val="24"/>
          <w:szCs w:val="24"/>
        </w:rPr>
        <w:t xml:space="preserve"> (1844-1922), que en su novela Doña </w:t>
      </w:r>
      <w:proofErr w:type="spellStart"/>
      <w:r w:rsidRPr="00263195">
        <w:rPr>
          <w:rFonts w:ascii="Arial" w:hAnsi="Arial" w:cs="Arial"/>
          <w:sz w:val="24"/>
          <w:szCs w:val="24"/>
        </w:rPr>
        <w:t>Guiomar</w:t>
      </w:r>
      <w:proofErr w:type="spellEnd"/>
      <w:r w:rsidRPr="00263195">
        <w:rPr>
          <w:rFonts w:ascii="Arial" w:hAnsi="Arial" w:cs="Arial"/>
          <w:sz w:val="24"/>
          <w:szCs w:val="24"/>
        </w:rPr>
        <w:t>: tiempos de la conquista (1536-1548), desarrolla esta trama con gran dominio de la documentación, y notable recreación de sus protagonistas principales.</w:t>
      </w:r>
    </w:p>
    <w:p w:rsidR="00353D97" w:rsidRPr="00263195" w:rsidRDefault="00353D97" w:rsidP="00353D97">
      <w:pPr>
        <w:rPr>
          <w:rFonts w:ascii="Arial" w:hAnsi="Arial" w:cs="Arial"/>
          <w:sz w:val="24"/>
          <w:szCs w:val="24"/>
        </w:rPr>
      </w:pPr>
      <w:r w:rsidRPr="00263195">
        <w:rPr>
          <w:rFonts w:ascii="Arial" w:hAnsi="Arial" w:cs="Arial"/>
          <w:sz w:val="24"/>
          <w:szCs w:val="24"/>
        </w:rPr>
        <w:t xml:space="preserve">Antes de pasar al siglo XVII, que es nuestra nueva estación, quisiera detenerme brevemente en el hecho de que entre 1539 y 1542, Isabel de Bobadilla, esposa del Gobernador Hernando de Soto, que había partido de La Habana a la Florida para conquistar otros territorios del Norte, fungió como gobernadora de la Isla. No puedo más que anotar este caso, bastante </w:t>
      </w:r>
      <w:proofErr w:type="spellStart"/>
      <w:r w:rsidRPr="00263195">
        <w:rPr>
          <w:rFonts w:ascii="Arial" w:hAnsi="Arial" w:cs="Arial"/>
          <w:sz w:val="24"/>
          <w:szCs w:val="24"/>
        </w:rPr>
        <w:t>melodrámatico</w:t>
      </w:r>
      <w:proofErr w:type="spellEnd"/>
      <w:r w:rsidRPr="00263195">
        <w:rPr>
          <w:rFonts w:ascii="Arial" w:hAnsi="Arial" w:cs="Arial"/>
          <w:sz w:val="24"/>
          <w:szCs w:val="24"/>
        </w:rPr>
        <w:t>, con su doblemente trágico desenlace (muerte del marido y memorable sepelio en el Mississippi; y posible locura de la viuda), el que ha sido abordado con lujo de detalles no documentados por la historia, por escritores de leyendas y de artículos costumbristas, así como por los guías turísticos de la ciudad.</w:t>
      </w:r>
    </w:p>
    <w:p w:rsidR="00353D97" w:rsidRPr="00263195" w:rsidRDefault="00353D97" w:rsidP="00353D97">
      <w:pPr>
        <w:rPr>
          <w:rFonts w:ascii="Arial" w:hAnsi="Arial" w:cs="Arial"/>
          <w:sz w:val="24"/>
          <w:szCs w:val="24"/>
        </w:rPr>
      </w:pPr>
      <w:r w:rsidRPr="00263195">
        <w:rPr>
          <w:rFonts w:ascii="Arial" w:hAnsi="Arial" w:cs="Arial"/>
          <w:sz w:val="24"/>
          <w:szCs w:val="24"/>
        </w:rPr>
        <w:t>Para ilustración mucho más elocuente del poder político y la determinación que llegaron a tener algunas mujeres por contingencias históricas en que fueron colocadas, nos ocuparemos más adelante del caso de otra notable y valiente gobernadora.</w:t>
      </w:r>
    </w:p>
    <w:p w:rsidR="00353D97" w:rsidRPr="00263195" w:rsidRDefault="00353D97" w:rsidP="00353D97">
      <w:pPr>
        <w:rPr>
          <w:rFonts w:ascii="Arial" w:hAnsi="Arial" w:cs="Arial"/>
          <w:sz w:val="24"/>
          <w:szCs w:val="24"/>
        </w:rPr>
      </w:pPr>
      <w:r w:rsidRPr="00263195">
        <w:rPr>
          <w:rFonts w:ascii="Arial" w:hAnsi="Arial" w:cs="Arial"/>
          <w:sz w:val="24"/>
          <w:szCs w:val="24"/>
        </w:rPr>
        <w:t xml:space="preserve">Cambiamos pues de siglo y también de región. Ubicada en la costa norte del centro de la isla, la Villa de San Juan de los Remedios del Cayo —fundada en 1524— era sitio frecuentado en la segunda mitad del siglo XVII por corsarios y piratas con quienes comerciaban </w:t>
      </w:r>
      <w:proofErr w:type="spellStart"/>
      <w:r w:rsidRPr="00263195">
        <w:rPr>
          <w:rFonts w:ascii="Arial" w:hAnsi="Arial" w:cs="Arial"/>
          <w:sz w:val="24"/>
          <w:szCs w:val="24"/>
        </w:rPr>
        <w:t>desprejuiciadamente</w:t>
      </w:r>
      <w:proofErr w:type="spellEnd"/>
      <w:r w:rsidRPr="00263195">
        <w:rPr>
          <w:rFonts w:ascii="Arial" w:hAnsi="Arial" w:cs="Arial"/>
          <w:sz w:val="24"/>
          <w:szCs w:val="24"/>
        </w:rPr>
        <w:t xml:space="preserve"> sus habitantes.</w:t>
      </w:r>
    </w:p>
    <w:p w:rsidR="00353D97" w:rsidRPr="00263195" w:rsidRDefault="00353D97" w:rsidP="00353D97">
      <w:pPr>
        <w:rPr>
          <w:rFonts w:ascii="Arial" w:hAnsi="Arial" w:cs="Arial"/>
          <w:sz w:val="24"/>
          <w:szCs w:val="24"/>
        </w:rPr>
      </w:pPr>
      <w:r w:rsidRPr="00263195">
        <w:rPr>
          <w:rFonts w:ascii="Arial" w:hAnsi="Arial" w:cs="Arial"/>
          <w:sz w:val="24"/>
          <w:szCs w:val="24"/>
        </w:rPr>
        <w:t xml:space="preserve">Me interesa recordarles que por entonces el mayor cuidado de las autoridades coloniales se concentraba en atender la protección y el traslado a la Península de las grandes riquezas provenientes de la Tierra firme y del Galeón de Manila, que se reunían durante casi seis meses en el puerto de La Habana, para desde allí y muy bien protegidas por el sistema de flotas, ser trasladadas a España. El </w:t>
      </w:r>
      <w:r w:rsidRPr="00263195">
        <w:rPr>
          <w:rFonts w:ascii="Arial" w:hAnsi="Arial" w:cs="Arial"/>
          <w:sz w:val="24"/>
          <w:szCs w:val="24"/>
        </w:rPr>
        <w:lastRenderedPageBreak/>
        <w:t>resto de la Isla había quedado como al margen de la historia, en un siglo en el que prácticamente Cuba se ha despoblado porque gran parte de sus colonizadores —conocedores de toda la riqueza que podían hallar en la Nueva España, en la Nueva Granada, en el Perú— la habían abandonado.</w:t>
      </w:r>
    </w:p>
    <w:p w:rsidR="00353D97" w:rsidRPr="00263195" w:rsidRDefault="00353D97" w:rsidP="00353D97">
      <w:pPr>
        <w:rPr>
          <w:rFonts w:ascii="Arial" w:hAnsi="Arial" w:cs="Arial"/>
          <w:sz w:val="24"/>
          <w:szCs w:val="24"/>
        </w:rPr>
      </w:pPr>
    </w:p>
    <w:p w:rsidR="00353D97" w:rsidRPr="00263195" w:rsidRDefault="00353D97" w:rsidP="00353D97">
      <w:pPr>
        <w:rPr>
          <w:rFonts w:ascii="Arial" w:hAnsi="Arial" w:cs="Arial"/>
          <w:sz w:val="24"/>
          <w:szCs w:val="24"/>
        </w:rPr>
      </w:pPr>
    </w:p>
    <w:p w:rsidR="00353D97" w:rsidRPr="00263195" w:rsidRDefault="00353D97" w:rsidP="00353D97">
      <w:pPr>
        <w:rPr>
          <w:rFonts w:ascii="Arial" w:hAnsi="Arial" w:cs="Arial"/>
          <w:sz w:val="24"/>
          <w:szCs w:val="24"/>
        </w:rPr>
      </w:pPr>
    </w:p>
    <w:p w:rsidR="001F0E57" w:rsidRPr="00263195" w:rsidRDefault="00353D97" w:rsidP="00353D97">
      <w:pPr>
        <w:rPr>
          <w:rFonts w:ascii="Arial" w:hAnsi="Arial" w:cs="Arial"/>
          <w:sz w:val="24"/>
          <w:szCs w:val="24"/>
        </w:rPr>
      </w:pPr>
      <w:r w:rsidRPr="00263195">
        <w:rPr>
          <w:rFonts w:ascii="Arial" w:hAnsi="Arial" w:cs="Arial"/>
          <w:sz w:val="24"/>
          <w:szCs w:val="24"/>
        </w:rPr>
        <w:t>Por esta razón y por las guerras entre potencias europeas que tenían lugar en aguas del Caribe, la islas que iban pasando poco a poco de manos españolas a manos inglesas, francesas, holandesas… se abastecían en los lugares donde más recursos y mejor disposición de comerciar encontraban: los puertos del centro y el oriente de Cuba, el mayor y más desarrollado territorio de la toda la cuenca caribeña.</w:t>
      </w:r>
    </w:p>
    <w:p w:rsidR="001F0E57" w:rsidRPr="00263195" w:rsidRDefault="00353D97" w:rsidP="00353D97">
      <w:pPr>
        <w:rPr>
          <w:rFonts w:ascii="Arial" w:hAnsi="Arial" w:cs="Arial"/>
          <w:sz w:val="24"/>
          <w:szCs w:val="24"/>
        </w:rPr>
      </w:pPr>
      <w:r w:rsidRPr="00263195">
        <w:rPr>
          <w:rFonts w:ascii="Arial" w:hAnsi="Arial" w:cs="Arial"/>
          <w:sz w:val="24"/>
          <w:szCs w:val="24"/>
        </w:rPr>
        <w:t>Volvamos pues a Remedios, que así es como la llamamos, y al comercio de sus habitantes con corsarios y piratas. A consecuencia de ello, no pocas veces eran víctimas de saqueos, incendios y depredaciones por enemigos de sus amigos. Si los ingleses estaban en guerra con los franceses y en Remedios suministraban avituallamiento a los ingleses, pues los franceses atacaban Remedios, y viceversa.</w:t>
      </w:r>
    </w:p>
    <w:p w:rsidR="001F0E57" w:rsidRPr="00263195" w:rsidRDefault="00353D97" w:rsidP="00353D97">
      <w:pPr>
        <w:rPr>
          <w:rFonts w:ascii="Arial" w:hAnsi="Arial" w:cs="Arial"/>
          <w:sz w:val="24"/>
          <w:szCs w:val="24"/>
        </w:rPr>
      </w:pPr>
      <w:r w:rsidRPr="00263195">
        <w:rPr>
          <w:rFonts w:ascii="Arial" w:hAnsi="Arial" w:cs="Arial"/>
          <w:sz w:val="24"/>
          <w:szCs w:val="24"/>
        </w:rPr>
        <w:t>Entre 1672 y 1696 la villa es víctima de una serie de disputas entre curas y ciudadanos con intervención del Gobernador General y hasta del rey Carlos II, porque alguno de los primeros proponía mudarla de asiento, con el pretexto de los satánicos ataques de piratas; pero sus habitantes se negaban, porque los negocios con los piratas y corsarios les resultaban muy provechosos.</w:t>
      </w:r>
    </w:p>
    <w:p w:rsidR="001F0E57" w:rsidRPr="00263195" w:rsidRDefault="00353D97" w:rsidP="00353D97">
      <w:pPr>
        <w:rPr>
          <w:rFonts w:ascii="Arial" w:hAnsi="Arial" w:cs="Arial"/>
          <w:sz w:val="24"/>
          <w:szCs w:val="24"/>
        </w:rPr>
      </w:pPr>
      <w:r w:rsidRPr="00263195">
        <w:rPr>
          <w:rFonts w:ascii="Arial" w:hAnsi="Arial" w:cs="Arial"/>
          <w:sz w:val="24"/>
          <w:szCs w:val="24"/>
        </w:rPr>
        <w:t>El más activo partidario del traslado de la villa fue el cura de la Parroquia y Comisario de la Santa Inquisición, padre González de la Cruz, no casualmente dueño de las tierras adonde proponía que la villa fuera trasladada. El padre no sólo había decidido que todo lo que sucedía era obra de Lucifer sino que dedicó muchos años y medios de toda índole, incluyendo la cacería de brujas, para probarlo. Todo ello proporcionó tema a una de las últimas obras escritas por el gran antropólogo cubano Fernando Ortiz: Historia de una pelea cubana contra los demonios (1959) y a un filme dirigido en 1971 por el mayor realizador cubano, Tomás Gutiérrez Alea: Una pelea cubana contra los demonios.</w:t>
      </w:r>
    </w:p>
    <w:p w:rsidR="001F0E57" w:rsidRPr="00263195" w:rsidRDefault="00353D97" w:rsidP="00353D97">
      <w:pPr>
        <w:rPr>
          <w:rFonts w:ascii="Arial" w:hAnsi="Arial" w:cs="Arial"/>
          <w:sz w:val="24"/>
          <w:szCs w:val="24"/>
        </w:rPr>
      </w:pPr>
      <w:r w:rsidRPr="00263195">
        <w:rPr>
          <w:rFonts w:ascii="Arial" w:hAnsi="Arial" w:cs="Arial"/>
          <w:sz w:val="24"/>
          <w:szCs w:val="24"/>
        </w:rPr>
        <w:t xml:space="preserve">Pero regresemos a nuestro tema, es decir, a las mujeres. El pobre de Carlos II, llamado como todos sabemos “el Hechizado” y no precisamente por sus excepcionales dotes intelectuales, había decretado la destrucción de la villa a hierro y fuego, y ante esto las mujeres </w:t>
      </w:r>
      <w:proofErr w:type="spellStart"/>
      <w:r w:rsidRPr="00263195">
        <w:rPr>
          <w:rFonts w:ascii="Arial" w:hAnsi="Arial" w:cs="Arial"/>
          <w:sz w:val="24"/>
          <w:szCs w:val="24"/>
        </w:rPr>
        <w:t>remedianas</w:t>
      </w:r>
      <w:proofErr w:type="spellEnd"/>
      <w:r w:rsidRPr="00263195">
        <w:rPr>
          <w:rFonts w:ascii="Arial" w:hAnsi="Arial" w:cs="Arial"/>
          <w:sz w:val="24"/>
          <w:szCs w:val="24"/>
        </w:rPr>
        <w:t>, en oposición a lo que se les imponía, enviaron al monarca un documento conocido como “Alegato de las matronas de Remedios” del cual citaré algunas líneas.</w:t>
      </w:r>
    </w:p>
    <w:p w:rsidR="001F0E57" w:rsidRPr="00263195" w:rsidRDefault="00353D97" w:rsidP="00353D97">
      <w:pPr>
        <w:rPr>
          <w:rFonts w:ascii="Arial" w:hAnsi="Arial" w:cs="Arial"/>
          <w:sz w:val="24"/>
          <w:szCs w:val="24"/>
        </w:rPr>
      </w:pPr>
      <w:r w:rsidRPr="00263195">
        <w:rPr>
          <w:rFonts w:ascii="Arial" w:hAnsi="Arial" w:cs="Arial"/>
          <w:sz w:val="24"/>
          <w:szCs w:val="24"/>
        </w:rPr>
        <w:lastRenderedPageBreak/>
        <w:t>A pesar de que toda esta historia duró más de dos décadas, los vecinos de la villa no claudicaron y lograron quedarse en su antiguo asentamiento.</w:t>
      </w:r>
    </w:p>
    <w:p w:rsidR="00353D97" w:rsidRPr="00263195" w:rsidRDefault="00353D97" w:rsidP="00353D97">
      <w:pPr>
        <w:rPr>
          <w:rFonts w:ascii="Arial" w:hAnsi="Arial" w:cs="Arial"/>
          <w:sz w:val="24"/>
          <w:szCs w:val="24"/>
        </w:rPr>
      </w:pPr>
      <w:r w:rsidRPr="00263195">
        <w:rPr>
          <w:rFonts w:ascii="Arial" w:hAnsi="Arial" w:cs="Arial"/>
          <w:sz w:val="24"/>
          <w:szCs w:val="24"/>
        </w:rPr>
        <w:t>En la segunda mitad del siglo XVIII y las primeras décadas del XIX vamos a encontrar dos notables actuaciones políticas de mujeres, una a título tanto personal como corporativo, y otra a título personal, pero ambas muy vinculadas a sus ciudades, y a circunstancias tan complejas como las determinadas por importantes conflictos internacionales.</w:t>
      </w:r>
    </w:p>
    <w:p w:rsidR="00353D97" w:rsidRPr="00263195" w:rsidRDefault="00353D97" w:rsidP="00353D97">
      <w:pPr>
        <w:rPr>
          <w:rFonts w:ascii="Arial" w:hAnsi="Arial" w:cs="Arial"/>
          <w:sz w:val="24"/>
          <w:szCs w:val="24"/>
        </w:rPr>
      </w:pPr>
    </w:p>
    <w:p w:rsidR="001F0E57" w:rsidRPr="00263195" w:rsidRDefault="001F0E57" w:rsidP="00353D97">
      <w:pPr>
        <w:rPr>
          <w:rFonts w:ascii="Arial" w:hAnsi="Arial" w:cs="Arial"/>
          <w:sz w:val="24"/>
          <w:szCs w:val="24"/>
        </w:rPr>
      </w:pPr>
    </w:p>
    <w:p w:rsidR="001F0E57" w:rsidRPr="00263195" w:rsidRDefault="001F0E57" w:rsidP="00353D97">
      <w:pPr>
        <w:rPr>
          <w:rFonts w:ascii="Arial" w:hAnsi="Arial" w:cs="Arial"/>
          <w:sz w:val="24"/>
          <w:szCs w:val="24"/>
        </w:rPr>
      </w:pPr>
    </w:p>
    <w:p w:rsidR="001F0E57" w:rsidRPr="00263195" w:rsidRDefault="001F0E57" w:rsidP="00353D97">
      <w:pPr>
        <w:rPr>
          <w:rFonts w:ascii="Arial" w:hAnsi="Arial" w:cs="Arial"/>
          <w:sz w:val="24"/>
          <w:szCs w:val="24"/>
        </w:rPr>
      </w:pPr>
    </w:p>
    <w:p w:rsidR="001F0E57" w:rsidRPr="00263195" w:rsidRDefault="00353D97" w:rsidP="00353D97">
      <w:pPr>
        <w:rPr>
          <w:rFonts w:ascii="Arial" w:hAnsi="Arial" w:cs="Arial"/>
          <w:sz w:val="24"/>
          <w:szCs w:val="24"/>
        </w:rPr>
      </w:pPr>
      <w:r w:rsidRPr="00263195">
        <w:rPr>
          <w:rFonts w:ascii="Arial" w:hAnsi="Arial" w:cs="Arial"/>
          <w:sz w:val="24"/>
          <w:szCs w:val="24"/>
        </w:rPr>
        <w:t xml:space="preserve">Cambiamos nuevamente de escenario, estamos ahora en La Habana. En enero de 1762, España decide unirse a Francia contra Inglaterra en una guerra que acabará llamándose de los Siete años, y a consecuencia de la cual en ese verano se produce la toma de La Habana por los ingleses. Ante este hecho Beatriz de </w:t>
      </w:r>
      <w:proofErr w:type="spellStart"/>
      <w:r w:rsidRPr="00263195">
        <w:rPr>
          <w:rFonts w:ascii="Arial" w:hAnsi="Arial" w:cs="Arial"/>
          <w:sz w:val="24"/>
          <w:szCs w:val="24"/>
        </w:rPr>
        <w:t>Jústiz</w:t>
      </w:r>
      <w:proofErr w:type="spellEnd"/>
      <w:r w:rsidRPr="00263195">
        <w:rPr>
          <w:rFonts w:ascii="Arial" w:hAnsi="Arial" w:cs="Arial"/>
          <w:sz w:val="24"/>
          <w:szCs w:val="24"/>
        </w:rPr>
        <w:t xml:space="preserve"> y Zayas, marquesa </w:t>
      </w:r>
      <w:proofErr w:type="spellStart"/>
      <w:r w:rsidRPr="00263195">
        <w:rPr>
          <w:rFonts w:ascii="Arial" w:hAnsi="Arial" w:cs="Arial"/>
          <w:sz w:val="24"/>
          <w:szCs w:val="24"/>
        </w:rPr>
        <w:t>Jústiz</w:t>
      </w:r>
      <w:proofErr w:type="spellEnd"/>
      <w:r w:rsidRPr="00263195">
        <w:rPr>
          <w:rFonts w:ascii="Arial" w:hAnsi="Arial" w:cs="Arial"/>
          <w:sz w:val="24"/>
          <w:szCs w:val="24"/>
        </w:rPr>
        <w:t xml:space="preserve"> de Santa Ana (1733-1803), y un grupo de habaneras, deciden escribir un texto conocido como “Memorial dirigido a Carlos III por las señoras de La Habana”, fechado el 25 de agosto, pocos días después de la rendición de la ciudad.</w:t>
      </w:r>
    </w:p>
    <w:p w:rsidR="001F0E57" w:rsidRPr="00263195" w:rsidRDefault="00353D97" w:rsidP="00353D97">
      <w:pPr>
        <w:rPr>
          <w:rFonts w:ascii="Arial" w:hAnsi="Arial" w:cs="Arial"/>
          <w:sz w:val="24"/>
          <w:szCs w:val="24"/>
        </w:rPr>
      </w:pPr>
      <w:r w:rsidRPr="00263195">
        <w:rPr>
          <w:rFonts w:ascii="Arial" w:hAnsi="Arial" w:cs="Arial"/>
          <w:sz w:val="24"/>
          <w:szCs w:val="24"/>
        </w:rPr>
        <w:t xml:space="preserve">En él se culpa al Gobernador Prado y a sus oficiales de haber permitido la toma de la Habana; se los tilda de cobardes: “que en acercándose el enemigo, [...] se retiraron, que usando de voz más propia, ellos huyeron, </w:t>
      </w:r>
      <w:proofErr w:type="spellStart"/>
      <w:r w:rsidRPr="00263195">
        <w:rPr>
          <w:rFonts w:ascii="Arial" w:hAnsi="Arial" w:cs="Arial"/>
          <w:sz w:val="24"/>
          <w:szCs w:val="24"/>
        </w:rPr>
        <w:t>dexando</w:t>
      </w:r>
      <w:proofErr w:type="spellEnd"/>
      <w:r w:rsidRPr="00263195">
        <w:rPr>
          <w:rFonts w:ascii="Arial" w:hAnsi="Arial" w:cs="Arial"/>
          <w:sz w:val="24"/>
          <w:szCs w:val="24"/>
        </w:rPr>
        <w:t xml:space="preserve"> </w:t>
      </w:r>
      <w:proofErr w:type="spellStart"/>
      <w:r w:rsidRPr="00263195">
        <w:rPr>
          <w:rFonts w:ascii="Arial" w:hAnsi="Arial" w:cs="Arial"/>
          <w:sz w:val="24"/>
          <w:szCs w:val="24"/>
        </w:rPr>
        <w:t>assí</w:t>
      </w:r>
      <w:proofErr w:type="spellEnd"/>
      <w:r w:rsidRPr="00263195">
        <w:rPr>
          <w:rFonts w:ascii="Arial" w:hAnsi="Arial" w:cs="Arial"/>
          <w:sz w:val="24"/>
          <w:szCs w:val="24"/>
        </w:rPr>
        <w:t xml:space="preserve"> en desdoro el aire de las Armas, y dando margen a que los enemigos estimaran como conquista lo que en realidad fue cesión” (9); se censura el poco caso que hicieron a las operaciones propuestas por los vecinos y a su reiterado deseo de participar en la defensa de la villa, y se los acusa de no haber contado para decidir la capitulación ni con el Obispo ni con el alcalde y los regidores de la ciudad, “quienes con todo el resto de ella no tuvieron más prenda que sentirlo en consecuencia de la despotiquez con que proceden los </w:t>
      </w:r>
      <w:proofErr w:type="spellStart"/>
      <w:r w:rsidRPr="00263195">
        <w:rPr>
          <w:rFonts w:ascii="Arial" w:hAnsi="Arial" w:cs="Arial"/>
          <w:sz w:val="24"/>
          <w:szCs w:val="24"/>
        </w:rPr>
        <w:t>Governadores</w:t>
      </w:r>
      <w:proofErr w:type="spellEnd"/>
      <w:r w:rsidRPr="00263195">
        <w:rPr>
          <w:rFonts w:ascii="Arial" w:hAnsi="Arial" w:cs="Arial"/>
          <w:sz w:val="24"/>
          <w:szCs w:val="24"/>
        </w:rPr>
        <w:t xml:space="preserve"> de estos </w:t>
      </w:r>
      <w:proofErr w:type="spellStart"/>
      <w:r w:rsidRPr="00263195">
        <w:rPr>
          <w:rFonts w:ascii="Arial" w:hAnsi="Arial" w:cs="Arial"/>
          <w:sz w:val="24"/>
          <w:szCs w:val="24"/>
        </w:rPr>
        <w:t>parages</w:t>
      </w:r>
      <w:proofErr w:type="spellEnd"/>
      <w:r w:rsidRPr="00263195">
        <w:rPr>
          <w:rFonts w:ascii="Arial" w:hAnsi="Arial" w:cs="Arial"/>
          <w:sz w:val="24"/>
          <w:szCs w:val="24"/>
        </w:rPr>
        <w:t xml:space="preserve"> de Indias” (11), con lo que el texto y sus autoras se atreven a ir mucho más allá de los límites que impondría el hecho del que se trataba y llegaban a juzgar la conducta de las máximas autoridades coloniales nombradas por los monarcas.</w:t>
      </w:r>
    </w:p>
    <w:p w:rsidR="001F0E57" w:rsidRPr="00263195" w:rsidRDefault="00353D97" w:rsidP="00353D97">
      <w:pPr>
        <w:rPr>
          <w:rFonts w:ascii="Arial" w:hAnsi="Arial" w:cs="Arial"/>
          <w:sz w:val="24"/>
          <w:szCs w:val="24"/>
        </w:rPr>
      </w:pPr>
      <w:r w:rsidRPr="00263195">
        <w:rPr>
          <w:rFonts w:ascii="Arial" w:hAnsi="Arial" w:cs="Arial"/>
          <w:sz w:val="24"/>
          <w:szCs w:val="24"/>
        </w:rPr>
        <w:t xml:space="preserve">Es notable el uso enfático de la palabra patria, “lugar de nacimiento”, para referirse a su ciudad, desde el primer párrafo del texto: “La Habana, nuestra Patria” (8). Y también la asunción por parte de ellas de su condición de habaneras: “Esta es [...] la funesta tragedia que lloramos, las </w:t>
      </w:r>
      <w:proofErr w:type="spellStart"/>
      <w:r w:rsidRPr="00263195">
        <w:rPr>
          <w:rFonts w:ascii="Arial" w:hAnsi="Arial" w:cs="Arial"/>
          <w:sz w:val="24"/>
          <w:szCs w:val="24"/>
        </w:rPr>
        <w:t>Havaneras</w:t>
      </w:r>
      <w:proofErr w:type="spellEnd"/>
      <w:r w:rsidRPr="00263195">
        <w:rPr>
          <w:rFonts w:ascii="Arial" w:hAnsi="Arial" w:cs="Arial"/>
          <w:sz w:val="24"/>
          <w:szCs w:val="24"/>
        </w:rPr>
        <w:t xml:space="preserve">, fidelísimas Vasallas de V.M. cuyo poder mediante Dios impetramos para que por paz o por guerra [...] logremos el consuelo de ver, en breve tiempo, aquí </w:t>
      </w:r>
      <w:r w:rsidRPr="00263195">
        <w:rPr>
          <w:rFonts w:ascii="Arial" w:hAnsi="Arial" w:cs="Arial"/>
          <w:sz w:val="24"/>
          <w:szCs w:val="24"/>
        </w:rPr>
        <w:lastRenderedPageBreak/>
        <w:t>fijado el estandarte de V.M. Esta sola esperanza nos alienta para no abandonar [...] la patria [...]” (12)</w:t>
      </w:r>
    </w:p>
    <w:p w:rsidR="00353D97" w:rsidRPr="00263195" w:rsidRDefault="00353D97" w:rsidP="00353D97">
      <w:pPr>
        <w:rPr>
          <w:rFonts w:ascii="Arial" w:hAnsi="Arial" w:cs="Arial"/>
          <w:sz w:val="24"/>
          <w:szCs w:val="24"/>
        </w:rPr>
      </w:pPr>
      <w:r w:rsidRPr="00263195">
        <w:rPr>
          <w:rFonts w:ascii="Arial" w:hAnsi="Arial" w:cs="Arial"/>
          <w:sz w:val="24"/>
          <w:szCs w:val="24"/>
        </w:rPr>
        <w:t xml:space="preserve">Pero no fue el texto corporativo que acabamos de comentar el único con el que se vincula el nombre de la Marquesa </w:t>
      </w:r>
      <w:proofErr w:type="spellStart"/>
      <w:r w:rsidRPr="00263195">
        <w:rPr>
          <w:rFonts w:ascii="Arial" w:hAnsi="Arial" w:cs="Arial"/>
          <w:sz w:val="24"/>
          <w:szCs w:val="24"/>
        </w:rPr>
        <w:t>Jústiz</w:t>
      </w:r>
      <w:proofErr w:type="spellEnd"/>
      <w:r w:rsidRPr="00263195">
        <w:rPr>
          <w:rFonts w:ascii="Arial" w:hAnsi="Arial" w:cs="Arial"/>
          <w:sz w:val="24"/>
          <w:szCs w:val="24"/>
        </w:rPr>
        <w:t xml:space="preserve"> de Santa Ana, sino que a ella se atribuyen los versos de la “Dolorosa métrica </w:t>
      </w:r>
      <w:proofErr w:type="spellStart"/>
      <w:r w:rsidRPr="00263195">
        <w:rPr>
          <w:rFonts w:ascii="Arial" w:hAnsi="Arial" w:cs="Arial"/>
          <w:sz w:val="24"/>
          <w:szCs w:val="24"/>
        </w:rPr>
        <w:t>espresión</w:t>
      </w:r>
      <w:proofErr w:type="spellEnd"/>
      <w:r w:rsidRPr="00263195">
        <w:rPr>
          <w:rFonts w:ascii="Arial" w:hAnsi="Arial" w:cs="Arial"/>
          <w:sz w:val="24"/>
          <w:szCs w:val="24"/>
        </w:rPr>
        <w:t xml:space="preserve"> del Sitio, y entrega de la </w:t>
      </w:r>
      <w:proofErr w:type="spellStart"/>
      <w:r w:rsidRPr="00263195">
        <w:rPr>
          <w:rFonts w:ascii="Arial" w:hAnsi="Arial" w:cs="Arial"/>
          <w:sz w:val="24"/>
          <w:szCs w:val="24"/>
        </w:rPr>
        <w:t>Havana</w:t>
      </w:r>
      <w:proofErr w:type="spellEnd"/>
      <w:r w:rsidRPr="00263195">
        <w:rPr>
          <w:rFonts w:ascii="Arial" w:hAnsi="Arial" w:cs="Arial"/>
          <w:sz w:val="24"/>
          <w:szCs w:val="24"/>
        </w:rPr>
        <w:t>, dirigida a N.C. Monarca el Sr. Carlos Tercero…”, cuya primera décima y parte de la segunda, citaré de inmediato:</w:t>
      </w:r>
    </w:p>
    <w:p w:rsidR="001F0E57" w:rsidRPr="00263195" w:rsidRDefault="001F0E57" w:rsidP="00353D97">
      <w:pPr>
        <w:rPr>
          <w:rFonts w:ascii="Arial" w:hAnsi="Arial" w:cs="Arial"/>
          <w:sz w:val="24"/>
          <w:szCs w:val="24"/>
        </w:rPr>
      </w:pPr>
    </w:p>
    <w:p w:rsidR="001F0E57" w:rsidRPr="00263195" w:rsidRDefault="001F0E57" w:rsidP="00353D97">
      <w:pPr>
        <w:rPr>
          <w:rFonts w:ascii="Arial" w:hAnsi="Arial" w:cs="Arial"/>
          <w:sz w:val="24"/>
          <w:szCs w:val="24"/>
        </w:rPr>
      </w:pPr>
    </w:p>
    <w:p w:rsidR="001F0E57" w:rsidRPr="00263195" w:rsidRDefault="001F0E57" w:rsidP="00353D97">
      <w:pPr>
        <w:rPr>
          <w:rFonts w:ascii="Arial" w:hAnsi="Arial" w:cs="Arial"/>
          <w:sz w:val="24"/>
          <w:szCs w:val="24"/>
        </w:rPr>
      </w:pPr>
    </w:p>
    <w:p w:rsidR="001F0E57" w:rsidRPr="00263195" w:rsidRDefault="001F0E57" w:rsidP="00353D97">
      <w:pPr>
        <w:rPr>
          <w:rFonts w:ascii="Arial" w:hAnsi="Arial" w:cs="Arial"/>
          <w:sz w:val="24"/>
          <w:szCs w:val="24"/>
        </w:rPr>
      </w:pPr>
    </w:p>
    <w:p w:rsidR="001F0E57" w:rsidRPr="00263195" w:rsidRDefault="001F0E57" w:rsidP="00353D97">
      <w:pPr>
        <w:rPr>
          <w:rFonts w:ascii="Arial" w:hAnsi="Arial" w:cs="Arial"/>
          <w:sz w:val="24"/>
          <w:szCs w:val="24"/>
        </w:rPr>
      </w:pPr>
    </w:p>
    <w:p w:rsidR="001F0E57" w:rsidRPr="00263195" w:rsidRDefault="001F0E57" w:rsidP="00353D97">
      <w:pPr>
        <w:rPr>
          <w:rFonts w:ascii="Arial" w:hAnsi="Arial" w:cs="Arial"/>
          <w:sz w:val="24"/>
          <w:szCs w:val="24"/>
        </w:rPr>
      </w:pPr>
    </w:p>
    <w:p w:rsidR="001F0E57" w:rsidRPr="00263195" w:rsidRDefault="001F0E57" w:rsidP="00353D97">
      <w:pPr>
        <w:rPr>
          <w:rFonts w:ascii="Arial" w:hAnsi="Arial" w:cs="Arial"/>
          <w:sz w:val="24"/>
          <w:szCs w:val="24"/>
        </w:rPr>
      </w:pPr>
    </w:p>
    <w:p w:rsidR="001F0E57" w:rsidRPr="00263195" w:rsidRDefault="001F0E57" w:rsidP="00353D97">
      <w:pPr>
        <w:rPr>
          <w:rFonts w:ascii="Arial" w:hAnsi="Arial" w:cs="Arial"/>
          <w:sz w:val="24"/>
          <w:szCs w:val="24"/>
        </w:rPr>
      </w:pPr>
    </w:p>
    <w:p w:rsidR="00353D97" w:rsidRPr="00263195" w:rsidRDefault="00353D97" w:rsidP="00353D97">
      <w:pPr>
        <w:rPr>
          <w:rFonts w:ascii="Arial" w:hAnsi="Arial" w:cs="Arial"/>
          <w:sz w:val="24"/>
          <w:szCs w:val="24"/>
        </w:rPr>
      </w:pPr>
      <w:r w:rsidRPr="00263195">
        <w:rPr>
          <w:rFonts w:ascii="Arial" w:hAnsi="Arial" w:cs="Arial"/>
          <w:sz w:val="24"/>
          <w:szCs w:val="24"/>
        </w:rPr>
        <w:t xml:space="preserve">O </w:t>
      </w:r>
      <w:proofErr w:type="spellStart"/>
      <w:r w:rsidRPr="00263195">
        <w:rPr>
          <w:rFonts w:ascii="Arial" w:hAnsi="Arial" w:cs="Arial"/>
          <w:sz w:val="24"/>
          <w:szCs w:val="24"/>
        </w:rPr>
        <w:t>Havana</w:t>
      </w:r>
      <w:proofErr w:type="spellEnd"/>
      <w:r w:rsidRPr="00263195">
        <w:rPr>
          <w:rFonts w:ascii="Arial" w:hAnsi="Arial" w:cs="Arial"/>
          <w:sz w:val="24"/>
          <w:szCs w:val="24"/>
        </w:rPr>
        <w:t xml:space="preserve"> noble ciudad,</w:t>
      </w:r>
    </w:p>
    <w:p w:rsidR="00353D97" w:rsidRPr="00263195" w:rsidRDefault="00353D97" w:rsidP="00353D97">
      <w:pPr>
        <w:rPr>
          <w:rFonts w:ascii="Arial" w:hAnsi="Arial" w:cs="Arial"/>
          <w:sz w:val="24"/>
          <w:szCs w:val="24"/>
        </w:rPr>
      </w:pPr>
      <w:r w:rsidRPr="00263195">
        <w:rPr>
          <w:rFonts w:ascii="Arial" w:hAnsi="Arial" w:cs="Arial"/>
          <w:sz w:val="24"/>
          <w:szCs w:val="24"/>
        </w:rPr>
        <w:t>Emporio de distinción,</w:t>
      </w:r>
    </w:p>
    <w:p w:rsidR="00353D97" w:rsidRPr="00263195" w:rsidRDefault="00353D97" w:rsidP="00353D97">
      <w:pPr>
        <w:rPr>
          <w:rFonts w:ascii="Arial" w:hAnsi="Arial" w:cs="Arial"/>
          <w:sz w:val="24"/>
          <w:szCs w:val="24"/>
        </w:rPr>
      </w:pPr>
      <w:r w:rsidRPr="00263195">
        <w:rPr>
          <w:rFonts w:ascii="Arial" w:hAnsi="Arial" w:cs="Arial"/>
          <w:sz w:val="24"/>
          <w:szCs w:val="24"/>
        </w:rPr>
        <w:t xml:space="preserve">Centro de la </w:t>
      </w:r>
      <w:proofErr w:type="spellStart"/>
      <w:r w:rsidRPr="00263195">
        <w:rPr>
          <w:rFonts w:ascii="Arial" w:hAnsi="Arial" w:cs="Arial"/>
          <w:sz w:val="24"/>
          <w:szCs w:val="24"/>
        </w:rPr>
        <w:t>Religion</w:t>
      </w:r>
      <w:proofErr w:type="spellEnd"/>
      <w:r w:rsidRPr="00263195">
        <w:rPr>
          <w:rFonts w:ascii="Arial" w:hAnsi="Arial" w:cs="Arial"/>
          <w:sz w:val="24"/>
          <w:szCs w:val="24"/>
        </w:rPr>
        <w:t>,</w:t>
      </w:r>
    </w:p>
    <w:p w:rsidR="00353D97" w:rsidRPr="00263195" w:rsidRDefault="00353D97" w:rsidP="00353D97">
      <w:pPr>
        <w:rPr>
          <w:rFonts w:ascii="Arial" w:hAnsi="Arial" w:cs="Arial"/>
          <w:sz w:val="24"/>
          <w:szCs w:val="24"/>
        </w:rPr>
      </w:pPr>
      <w:r w:rsidRPr="00263195">
        <w:rPr>
          <w:rFonts w:ascii="Arial" w:hAnsi="Arial" w:cs="Arial"/>
          <w:sz w:val="24"/>
          <w:szCs w:val="24"/>
        </w:rPr>
        <w:t>Y cifra de la Lealtad</w:t>
      </w:r>
    </w:p>
    <w:p w:rsidR="00353D97" w:rsidRPr="00263195" w:rsidRDefault="00353D97" w:rsidP="00353D97">
      <w:pPr>
        <w:rPr>
          <w:rFonts w:ascii="Arial" w:hAnsi="Arial" w:cs="Arial"/>
          <w:sz w:val="24"/>
          <w:szCs w:val="24"/>
        </w:rPr>
      </w:pPr>
      <w:r w:rsidRPr="00263195">
        <w:rPr>
          <w:rFonts w:ascii="Arial" w:hAnsi="Arial" w:cs="Arial"/>
          <w:sz w:val="24"/>
          <w:szCs w:val="24"/>
        </w:rPr>
        <w:t xml:space="preserve">Que causa </w:t>
      </w:r>
      <w:proofErr w:type="spellStart"/>
      <w:r w:rsidRPr="00263195">
        <w:rPr>
          <w:rFonts w:ascii="Arial" w:hAnsi="Arial" w:cs="Arial"/>
          <w:sz w:val="24"/>
          <w:szCs w:val="24"/>
        </w:rPr>
        <w:t>qe</w:t>
      </w:r>
      <w:proofErr w:type="spellEnd"/>
      <w:r w:rsidRPr="00263195">
        <w:rPr>
          <w:rFonts w:ascii="Arial" w:hAnsi="Arial" w:cs="Arial"/>
          <w:sz w:val="24"/>
          <w:szCs w:val="24"/>
        </w:rPr>
        <w:t>. Novedad</w:t>
      </w:r>
    </w:p>
    <w:p w:rsidR="00353D97" w:rsidRPr="00263195" w:rsidRDefault="00353D97" w:rsidP="00353D97">
      <w:pPr>
        <w:rPr>
          <w:rFonts w:ascii="Arial" w:hAnsi="Arial" w:cs="Arial"/>
          <w:sz w:val="24"/>
          <w:szCs w:val="24"/>
        </w:rPr>
      </w:pPr>
      <w:proofErr w:type="spellStart"/>
      <w:r w:rsidRPr="00263195">
        <w:rPr>
          <w:rFonts w:ascii="Arial" w:hAnsi="Arial" w:cs="Arial"/>
          <w:sz w:val="24"/>
          <w:szCs w:val="24"/>
        </w:rPr>
        <w:t>Oy</w:t>
      </w:r>
      <w:proofErr w:type="spellEnd"/>
      <w:r w:rsidRPr="00263195">
        <w:rPr>
          <w:rFonts w:ascii="Arial" w:hAnsi="Arial" w:cs="Arial"/>
          <w:sz w:val="24"/>
          <w:szCs w:val="24"/>
        </w:rPr>
        <w:t xml:space="preserve"> obscurece tu gloria</w:t>
      </w:r>
      <w:proofErr w:type="gramStart"/>
      <w:r w:rsidRPr="00263195">
        <w:rPr>
          <w:rFonts w:ascii="Arial" w:hAnsi="Arial" w:cs="Arial"/>
          <w:sz w:val="24"/>
          <w:szCs w:val="24"/>
        </w:rPr>
        <w:t>?</w:t>
      </w:r>
      <w:proofErr w:type="gramEnd"/>
    </w:p>
    <w:p w:rsidR="00353D97" w:rsidRPr="00263195" w:rsidRDefault="00353D97" w:rsidP="00353D97">
      <w:pPr>
        <w:rPr>
          <w:rFonts w:ascii="Arial" w:hAnsi="Arial" w:cs="Arial"/>
          <w:sz w:val="24"/>
          <w:szCs w:val="24"/>
        </w:rPr>
      </w:pPr>
      <w:r w:rsidRPr="00263195">
        <w:rPr>
          <w:rFonts w:ascii="Arial" w:hAnsi="Arial" w:cs="Arial"/>
          <w:sz w:val="24"/>
          <w:szCs w:val="24"/>
        </w:rPr>
        <w:t>O triste amarga memoria</w:t>
      </w:r>
    </w:p>
    <w:p w:rsidR="00353D97" w:rsidRPr="00263195" w:rsidRDefault="00353D97" w:rsidP="00353D97">
      <w:pPr>
        <w:rPr>
          <w:rFonts w:ascii="Arial" w:hAnsi="Arial" w:cs="Arial"/>
          <w:sz w:val="24"/>
          <w:szCs w:val="24"/>
        </w:rPr>
      </w:pPr>
      <w:r w:rsidRPr="00263195">
        <w:rPr>
          <w:rFonts w:ascii="Arial" w:hAnsi="Arial" w:cs="Arial"/>
          <w:sz w:val="24"/>
          <w:szCs w:val="24"/>
        </w:rPr>
        <w:t xml:space="preserve">Al papel te </w:t>
      </w:r>
      <w:proofErr w:type="spellStart"/>
      <w:r w:rsidRPr="00263195">
        <w:rPr>
          <w:rFonts w:ascii="Arial" w:hAnsi="Arial" w:cs="Arial"/>
          <w:sz w:val="24"/>
          <w:szCs w:val="24"/>
        </w:rPr>
        <w:t>hé</w:t>
      </w:r>
      <w:proofErr w:type="spellEnd"/>
      <w:r w:rsidRPr="00263195">
        <w:rPr>
          <w:rFonts w:ascii="Arial" w:hAnsi="Arial" w:cs="Arial"/>
          <w:sz w:val="24"/>
          <w:szCs w:val="24"/>
        </w:rPr>
        <w:t xml:space="preserve"> de exponer</w:t>
      </w:r>
    </w:p>
    <w:p w:rsidR="00353D97" w:rsidRPr="00263195" w:rsidRDefault="00353D97" w:rsidP="00353D97">
      <w:pPr>
        <w:rPr>
          <w:rFonts w:ascii="Arial" w:hAnsi="Arial" w:cs="Arial"/>
          <w:sz w:val="24"/>
          <w:szCs w:val="24"/>
        </w:rPr>
      </w:pPr>
      <w:r w:rsidRPr="00263195">
        <w:rPr>
          <w:rFonts w:ascii="Arial" w:hAnsi="Arial" w:cs="Arial"/>
          <w:sz w:val="24"/>
          <w:szCs w:val="24"/>
        </w:rPr>
        <w:t>Si al bronce puede romper</w:t>
      </w:r>
    </w:p>
    <w:p w:rsidR="00353D97" w:rsidRPr="00263195" w:rsidRDefault="00353D97" w:rsidP="00353D97">
      <w:pPr>
        <w:rPr>
          <w:rFonts w:ascii="Arial" w:hAnsi="Arial" w:cs="Arial"/>
          <w:sz w:val="24"/>
          <w:szCs w:val="24"/>
        </w:rPr>
      </w:pPr>
      <w:r w:rsidRPr="00263195">
        <w:rPr>
          <w:rFonts w:ascii="Arial" w:hAnsi="Arial" w:cs="Arial"/>
          <w:sz w:val="24"/>
          <w:szCs w:val="24"/>
        </w:rPr>
        <w:t>Lo funesto de tu historia.</w:t>
      </w:r>
    </w:p>
    <w:p w:rsidR="00353D97" w:rsidRPr="00263195" w:rsidRDefault="00353D97" w:rsidP="00353D97">
      <w:pPr>
        <w:rPr>
          <w:rFonts w:ascii="Arial" w:hAnsi="Arial" w:cs="Arial"/>
          <w:sz w:val="24"/>
          <w:szCs w:val="24"/>
        </w:rPr>
      </w:pPr>
    </w:p>
    <w:p w:rsidR="00353D97" w:rsidRPr="00263195" w:rsidRDefault="00353D97" w:rsidP="00353D97">
      <w:pPr>
        <w:rPr>
          <w:rFonts w:ascii="Arial" w:hAnsi="Arial" w:cs="Arial"/>
          <w:sz w:val="24"/>
          <w:szCs w:val="24"/>
        </w:rPr>
      </w:pPr>
      <w:r w:rsidRPr="00263195">
        <w:rPr>
          <w:rFonts w:ascii="Arial" w:hAnsi="Arial" w:cs="Arial"/>
          <w:sz w:val="24"/>
          <w:szCs w:val="24"/>
        </w:rPr>
        <w:t xml:space="preserve">Tu </w:t>
      </w:r>
      <w:proofErr w:type="spellStart"/>
      <w:r w:rsidRPr="00263195">
        <w:rPr>
          <w:rFonts w:ascii="Arial" w:hAnsi="Arial" w:cs="Arial"/>
          <w:sz w:val="24"/>
          <w:szCs w:val="24"/>
        </w:rPr>
        <w:t>Havana</w:t>
      </w:r>
      <w:proofErr w:type="spellEnd"/>
      <w:r w:rsidRPr="00263195">
        <w:rPr>
          <w:rFonts w:ascii="Arial" w:hAnsi="Arial" w:cs="Arial"/>
          <w:sz w:val="24"/>
          <w:szCs w:val="24"/>
        </w:rPr>
        <w:t xml:space="preserve"> Capitulada</w:t>
      </w:r>
      <w:proofErr w:type="gramStart"/>
      <w:r w:rsidRPr="00263195">
        <w:rPr>
          <w:rFonts w:ascii="Arial" w:hAnsi="Arial" w:cs="Arial"/>
          <w:sz w:val="24"/>
          <w:szCs w:val="24"/>
        </w:rPr>
        <w:t>?</w:t>
      </w:r>
      <w:proofErr w:type="gramEnd"/>
    </w:p>
    <w:p w:rsidR="00353D97" w:rsidRPr="00263195" w:rsidRDefault="00353D97" w:rsidP="00353D97">
      <w:pPr>
        <w:rPr>
          <w:rFonts w:ascii="Arial" w:hAnsi="Arial" w:cs="Arial"/>
          <w:sz w:val="24"/>
          <w:szCs w:val="24"/>
        </w:rPr>
      </w:pPr>
      <w:r w:rsidRPr="00263195">
        <w:rPr>
          <w:rFonts w:ascii="Arial" w:hAnsi="Arial" w:cs="Arial"/>
          <w:sz w:val="24"/>
          <w:szCs w:val="24"/>
        </w:rPr>
        <w:t>Tu en llanto</w:t>
      </w:r>
      <w:proofErr w:type="gramStart"/>
      <w:r w:rsidRPr="00263195">
        <w:rPr>
          <w:rFonts w:ascii="Arial" w:hAnsi="Arial" w:cs="Arial"/>
          <w:sz w:val="24"/>
          <w:szCs w:val="24"/>
        </w:rPr>
        <w:t>?</w:t>
      </w:r>
      <w:proofErr w:type="gramEnd"/>
      <w:r w:rsidRPr="00263195">
        <w:rPr>
          <w:rFonts w:ascii="Arial" w:hAnsi="Arial" w:cs="Arial"/>
          <w:sz w:val="24"/>
          <w:szCs w:val="24"/>
        </w:rPr>
        <w:t xml:space="preserve"> tu en exterminio?</w:t>
      </w:r>
    </w:p>
    <w:p w:rsidR="00353D97" w:rsidRPr="00263195" w:rsidRDefault="00353D97" w:rsidP="00353D97">
      <w:pPr>
        <w:rPr>
          <w:rFonts w:ascii="Arial" w:hAnsi="Arial" w:cs="Arial"/>
          <w:sz w:val="24"/>
          <w:szCs w:val="24"/>
        </w:rPr>
      </w:pPr>
      <w:r w:rsidRPr="00263195">
        <w:rPr>
          <w:rFonts w:ascii="Arial" w:hAnsi="Arial" w:cs="Arial"/>
          <w:sz w:val="24"/>
          <w:szCs w:val="24"/>
        </w:rPr>
        <w:t xml:space="preserve">Tu </w:t>
      </w:r>
      <w:proofErr w:type="spellStart"/>
      <w:r w:rsidRPr="00263195">
        <w:rPr>
          <w:rFonts w:ascii="Arial" w:hAnsi="Arial" w:cs="Arial"/>
          <w:sz w:val="24"/>
          <w:szCs w:val="24"/>
        </w:rPr>
        <w:t>yá</w:t>
      </w:r>
      <w:proofErr w:type="spellEnd"/>
      <w:r w:rsidRPr="00263195">
        <w:rPr>
          <w:rFonts w:ascii="Arial" w:hAnsi="Arial" w:cs="Arial"/>
          <w:sz w:val="24"/>
          <w:szCs w:val="24"/>
        </w:rPr>
        <w:t xml:space="preserve"> en extraño dominio</w:t>
      </w:r>
      <w:proofErr w:type="gramStart"/>
      <w:r w:rsidRPr="00263195">
        <w:rPr>
          <w:rFonts w:ascii="Arial" w:hAnsi="Arial" w:cs="Arial"/>
          <w:sz w:val="24"/>
          <w:szCs w:val="24"/>
        </w:rPr>
        <w:t>?</w:t>
      </w:r>
      <w:proofErr w:type="gramEnd"/>
    </w:p>
    <w:p w:rsidR="00353D97" w:rsidRPr="00263195" w:rsidRDefault="00353D97" w:rsidP="00353D97">
      <w:pPr>
        <w:rPr>
          <w:rFonts w:ascii="Arial" w:hAnsi="Arial" w:cs="Arial"/>
          <w:sz w:val="24"/>
          <w:szCs w:val="24"/>
        </w:rPr>
      </w:pPr>
      <w:r w:rsidRPr="00263195">
        <w:rPr>
          <w:rFonts w:ascii="Arial" w:hAnsi="Arial" w:cs="Arial"/>
          <w:sz w:val="24"/>
          <w:szCs w:val="24"/>
        </w:rPr>
        <w:lastRenderedPageBreak/>
        <w:t>Qué dolor</w:t>
      </w:r>
      <w:proofErr w:type="gramStart"/>
      <w:r w:rsidRPr="00263195">
        <w:rPr>
          <w:rFonts w:ascii="Arial" w:hAnsi="Arial" w:cs="Arial"/>
          <w:sz w:val="24"/>
          <w:szCs w:val="24"/>
        </w:rPr>
        <w:t>!</w:t>
      </w:r>
      <w:proofErr w:type="gramEnd"/>
      <w:r w:rsidRPr="00263195">
        <w:rPr>
          <w:rFonts w:ascii="Arial" w:hAnsi="Arial" w:cs="Arial"/>
          <w:sz w:val="24"/>
          <w:szCs w:val="24"/>
        </w:rPr>
        <w:t xml:space="preserve"> O patria amada</w:t>
      </w:r>
      <w:proofErr w:type="gramStart"/>
      <w:r w:rsidRPr="00263195">
        <w:rPr>
          <w:rFonts w:ascii="Arial" w:hAnsi="Arial" w:cs="Arial"/>
          <w:sz w:val="24"/>
          <w:szCs w:val="24"/>
        </w:rPr>
        <w:t>!</w:t>
      </w:r>
      <w:proofErr w:type="gramEnd"/>
    </w:p>
    <w:p w:rsidR="00353D97" w:rsidRPr="00263195" w:rsidRDefault="00353D97" w:rsidP="00353D97">
      <w:pPr>
        <w:rPr>
          <w:rFonts w:ascii="Arial" w:hAnsi="Arial" w:cs="Arial"/>
          <w:sz w:val="24"/>
          <w:szCs w:val="24"/>
        </w:rPr>
      </w:pPr>
    </w:p>
    <w:p w:rsidR="005039E0" w:rsidRPr="00263195" w:rsidRDefault="00353D97" w:rsidP="00353D97">
      <w:pPr>
        <w:rPr>
          <w:rFonts w:ascii="Arial" w:hAnsi="Arial" w:cs="Arial"/>
          <w:sz w:val="24"/>
          <w:szCs w:val="24"/>
        </w:rPr>
      </w:pPr>
      <w:r w:rsidRPr="00263195">
        <w:rPr>
          <w:rFonts w:ascii="Arial" w:hAnsi="Arial" w:cs="Arial"/>
          <w:sz w:val="24"/>
          <w:szCs w:val="24"/>
        </w:rPr>
        <w:t xml:space="preserve">Cambiamos nuevamente de escenario, nos movemos hacia el Oriente. En 1810 Sebastián </w:t>
      </w:r>
      <w:proofErr w:type="spellStart"/>
      <w:r w:rsidRPr="00263195">
        <w:rPr>
          <w:rFonts w:ascii="Arial" w:hAnsi="Arial" w:cs="Arial"/>
          <w:sz w:val="24"/>
          <w:szCs w:val="24"/>
        </w:rPr>
        <w:t>Kindelán</w:t>
      </w:r>
      <w:proofErr w:type="spellEnd"/>
      <w:r w:rsidRPr="00263195">
        <w:rPr>
          <w:rFonts w:ascii="Arial" w:hAnsi="Arial" w:cs="Arial"/>
          <w:sz w:val="24"/>
          <w:szCs w:val="24"/>
        </w:rPr>
        <w:t>, que desde 1799 hasta esta fecha había sido gobernador de Santiago de Cuba, fue nombrado gobernador de la Florida, motivo que aprovecharon sus enemigos políticos, conformados por la Iglesia y los elementos más conservadores y retrógrados de la colonia, para atacarlo.</w:t>
      </w:r>
    </w:p>
    <w:p w:rsidR="00353D97" w:rsidRPr="00263195" w:rsidRDefault="00353D97" w:rsidP="00353D97">
      <w:pPr>
        <w:rPr>
          <w:rFonts w:ascii="Arial" w:hAnsi="Arial" w:cs="Arial"/>
          <w:sz w:val="24"/>
          <w:szCs w:val="24"/>
        </w:rPr>
      </w:pPr>
      <w:r w:rsidRPr="00263195">
        <w:rPr>
          <w:rFonts w:ascii="Arial" w:hAnsi="Arial" w:cs="Arial"/>
          <w:sz w:val="24"/>
          <w:szCs w:val="24"/>
        </w:rPr>
        <w:t>Las razones de su impugnación eran la acogida y posterior tratamiento dado por él a los treinta mil franceses que a partir de 1803 emigraron de la Saint-</w:t>
      </w:r>
      <w:proofErr w:type="spellStart"/>
      <w:r w:rsidRPr="00263195">
        <w:rPr>
          <w:rFonts w:ascii="Arial" w:hAnsi="Arial" w:cs="Arial"/>
          <w:sz w:val="24"/>
          <w:szCs w:val="24"/>
        </w:rPr>
        <w:t>Domingue</w:t>
      </w:r>
      <w:proofErr w:type="spellEnd"/>
      <w:r w:rsidRPr="00263195">
        <w:rPr>
          <w:rFonts w:ascii="Arial" w:hAnsi="Arial" w:cs="Arial"/>
          <w:sz w:val="24"/>
          <w:szCs w:val="24"/>
        </w:rPr>
        <w:t xml:space="preserve"> y se instalaron en Santiago de Cuba, como consecuencia de la Revolución haitiana. Los franceses habían sido bien recibidos por el gobernador porque cuando comienza su llegada, como se recordará, Francia y España eran aliadas, y además, porque </w:t>
      </w:r>
      <w:proofErr w:type="spellStart"/>
      <w:r w:rsidRPr="00263195">
        <w:rPr>
          <w:rFonts w:ascii="Arial" w:hAnsi="Arial" w:cs="Arial"/>
          <w:sz w:val="24"/>
          <w:szCs w:val="24"/>
        </w:rPr>
        <w:t>Kindelán</w:t>
      </w:r>
      <w:proofErr w:type="spellEnd"/>
      <w:r w:rsidRPr="00263195">
        <w:rPr>
          <w:rFonts w:ascii="Arial" w:hAnsi="Arial" w:cs="Arial"/>
          <w:sz w:val="24"/>
          <w:szCs w:val="24"/>
        </w:rPr>
        <w:t xml:space="preserve"> era un ilustrado, con grandes proyectos de desarrollo para la región, y los recién llegados eran individuos dotados de una mejor formación que la que se encontraba en la Isla: técnicos, marinos, constructores, artesanos y agricultores de gran experiencia.</w:t>
      </w:r>
    </w:p>
    <w:p w:rsidR="00353D97" w:rsidRPr="00263195" w:rsidRDefault="00353D97" w:rsidP="00353D97">
      <w:pPr>
        <w:rPr>
          <w:rFonts w:ascii="Arial" w:hAnsi="Arial" w:cs="Arial"/>
          <w:sz w:val="24"/>
          <w:szCs w:val="24"/>
        </w:rPr>
      </w:pPr>
    </w:p>
    <w:p w:rsidR="005039E0" w:rsidRPr="00263195" w:rsidRDefault="005039E0" w:rsidP="00353D97">
      <w:pPr>
        <w:rPr>
          <w:rFonts w:ascii="Arial" w:hAnsi="Arial" w:cs="Arial"/>
          <w:sz w:val="24"/>
          <w:szCs w:val="24"/>
        </w:rPr>
      </w:pPr>
    </w:p>
    <w:p w:rsidR="005039E0" w:rsidRPr="00263195" w:rsidRDefault="005039E0" w:rsidP="00353D97">
      <w:pPr>
        <w:rPr>
          <w:rFonts w:ascii="Arial" w:hAnsi="Arial" w:cs="Arial"/>
          <w:sz w:val="24"/>
          <w:szCs w:val="24"/>
        </w:rPr>
      </w:pPr>
    </w:p>
    <w:p w:rsidR="005039E0" w:rsidRPr="00263195" w:rsidRDefault="00353D97" w:rsidP="00353D97">
      <w:pPr>
        <w:rPr>
          <w:rFonts w:ascii="Arial" w:hAnsi="Arial" w:cs="Arial"/>
          <w:sz w:val="24"/>
          <w:szCs w:val="24"/>
        </w:rPr>
      </w:pPr>
      <w:r w:rsidRPr="00263195">
        <w:rPr>
          <w:rFonts w:ascii="Arial" w:hAnsi="Arial" w:cs="Arial"/>
          <w:sz w:val="24"/>
          <w:szCs w:val="24"/>
        </w:rPr>
        <w:t>Pero por lo mismo, se granjearon el odio de peninsulares que ejercían, con menor capacidad, los mismos oficios. A manera de ejemplo, baste señalar que la actividad corsaria de los franceses frente al constante asedio de los ingleses, desplazó a los catalanes, que hasta el momento monopolizaban la navegación. Pero el Obispo y su entorno por una parte los acusan de corromper la ciudad con sus costumbres y por otra parte sugieren que el gobernador ha querido dividir la Isla en dos, entregando la zona oriental a los franceses.</w:t>
      </w:r>
    </w:p>
    <w:p w:rsidR="00353D97" w:rsidRPr="00263195" w:rsidRDefault="00353D97" w:rsidP="00353D97">
      <w:pPr>
        <w:rPr>
          <w:rFonts w:ascii="Arial" w:hAnsi="Arial" w:cs="Arial"/>
          <w:sz w:val="24"/>
          <w:szCs w:val="24"/>
        </w:rPr>
      </w:pPr>
      <w:r w:rsidRPr="00263195">
        <w:rPr>
          <w:rFonts w:ascii="Arial" w:hAnsi="Arial" w:cs="Arial"/>
          <w:sz w:val="24"/>
          <w:szCs w:val="24"/>
        </w:rPr>
        <w:t xml:space="preserve">Quien se ocupa de salir en defensa del gobernador </w:t>
      </w:r>
      <w:proofErr w:type="spellStart"/>
      <w:r w:rsidRPr="00263195">
        <w:rPr>
          <w:rFonts w:ascii="Arial" w:hAnsi="Arial" w:cs="Arial"/>
          <w:sz w:val="24"/>
          <w:szCs w:val="24"/>
        </w:rPr>
        <w:t>Kindelán</w:t>
      </w:r>
      <w:proofErr w:type="spellEnd"/>
      <w:r w:rsidRPr="00263195">
        <w:rPr>
          <w:rFonts w:ascii="Arial" w:hAnsi="Arial" w:cs="Arial"/>
          <w:sz w:val="24"/>
          <w:szCs w:val="24"/>
        </w:rPr>
        <w:t xml:space="preserve">, desde una perspectiva que resulta muy personal, y que acude a argumentos que sólo ella podría conocer, es su esposa, Ana Manuela Mozo de la Torre, de quien nos ha hablado en otra edición de este coloquio la </w:t>
      </w:r>
      <w:proofErr w:type="spellStart"/>
      <w:r w:rsidRPr="00263195">
        <w:rPr>
          <w:rFonts w:ascii="Arial" w:hAnsi="Arial" w:cs="Arial"/>
          <w:sz w:val="24"/>
          <w:szCs w:val="24"/>
        </w:rPr>
        <w:t>prof.</w:t>
      </w:r>
      <w:proofErr w:type="spellEnd"/>
      <w:r w:rsidRPr="00263195">
        <w:rPr>
          <w:rFonts w:ascii="Arial" w:hAnsi="Arial" w:cs="Arial"/>
          <w:sz w:val="24"/>
          <w:szCs w:val="24"/>
        </w:rPr>
        <w:t xml:space="preserve"> María Elena Orozco. En su libro del año pasado Ana Manuela Mozo de la Torre, los acentos de una mujer (Santiago de Cuba: Oriente, 2008) Orozco analiza rigurosamente la larguísima y muy documentada carta que la gobernadora dirige al rey Fernando VII en defensa de su marido, en la que expone y justifica sus sucesivas acciones, y lo que podría o no haberse producido a tenor del desarrollo progresivo de los acontecimientos.</w:t>
      </w:r>
    </w:p>
    <w:p w:rsidR="005039E0" w:rsidRPr="00263195" w:rsidRDefault="00353D97" w:rsidP="00353D97">
      <w:pPr>
        <w:rPr>
          <w:rFonts w:ascii="Arial" w:hAnsi="Arial" w:cs="Arial"/>
          <w:sz w:val="24"/>
          <w:szCs w:val="24"/>
        </w:rPr>
      </w:pPr>
      <w:r w:rsidRPr="00263195">
        <w:rPr>
          <w:rFonts w:ascii="Arial" w:hAnsi="Arial" w:cs="Arial"/>
          <w:sz w:val="24"/>
          <w:szCs w:val="24"/>
        </w:rPr>
        <w:t xml:space="preserve">Y de este modo, poco a poco va deshaciendo las intrigas y venciendo los argumentos de sus detractores, al tiempo que no teme enfrentar directamente a </w:t>
      </w:r>
      <w:r w:rsidRPr="00263195">
        <w:rPr>
          <w:rFonts w:ascii="Arial" w:hAnsi="Arial" w:cs="Arial"/>
          <w:sz w:val="24"/>
          <w:szCs w:val="24"/>
        </w:rPr>
        <w:lastRenderedPageBreak/>
        <w:t>la Iglesia, como cuando en relación con el Obispo, denuncia “el odio implacable de este prelado contra mi esposo”, o cuando afirma que “la parte más cauta e imbécil del clero se aplicó a fomentar la animadversión contra los franceses”.</w:t>
      </w:r>
    </w:p>
    <w:p w:rsidR="005039E0" w:rsidRPr="00263195" w:rsidRDefault="00353D97" w:rsidP="00353D97">
      <w:pPr>
        <w:rPr>
          <w:rFonts w:ascii="Arial" w:hAnsi="Arial" w:cs="Arial"/>
          <w:sz w:val="24"/>
          <w:szCs w:val="24"/>
        </w:rPr>
      </w:pPr>
      <w:r w:rsidRPr="00263195">
        <w:rPr>
          <w:rFonts w:ascii="Arial" w:hAnsi="Arial" w:cs="Arial"/>
          <w:sz w:val="24"/>
          <w:szCs w:val="24"/>
        </w:rPr>
        <w:t>Por último, y ya estamos casi a mediados del siglo XIX, voy a referirme a un ambicioso proyecto literario desarrollado en París, y enmarcado en una compleja trama política que tiene su epicentro en La Habana: la del reformismo que quiere insertar a la Cuba de los criollos en el proyecto liberal español recién consolidado en Madrid, un reformismo que propugna la abolición de la trata, pero que se opone a la emancipación de los esclavos.</w:t>
      </w:r>
    </w:p>
    <w:p w:rsidR="005039E0" w:rsidRPr="00263195" w:rsidRDefault="00353D97" w:rsidP="00353D97">
      <w:pPr>
        <w:rPr>
          <w:rFonts w:ascii="Arial" w:hAnsi="Arial" w:cs="Arial"/>
          <w:sz w:val="24"/>
          <w:szCs w:val="24"/>
        </w:rPr>
      </w:pPr>
      <w:r w:rsidRPr="00263195">
        <w:rPr>
          <w:rFonts w:ascii="Arial" w:hAnsi="Arial" w:cs="Arial"/>
          <w:sz w:val="24"/>
          <w:szCs w:val="24"/>
        </w:rPr>
        <w:t xml:space="preserve">Ese es el proyecto que va a realizar María de las Mercedes Santa Cruz y Montalvo, Condesa </w:t>
      </w:r>
      <w:proofErr w:type="spellStart"/>
      <w:r w:rsidRPr="00263195">
        <w:rPr>
          <w:rFonts w:ascii="Arial" w:hAnsi="Arial" w:cs="Arial"/>
          <w:sz w:val="24"/>
          <w:szCs w:val="24"/>
        </w:rPr>
        <w:t>Merlin</w:t>
      </w:r>
      <w:proofErr w:type="spellEnd"/>
      <w:r w:rsidRPr="00263195">
        <w:rPr>
          <w:rFonts w:ascii="Arial" w:hAnsi="Arial" w:cs="Arial"/>
          <w:sz w:val="24"/>
          <w:szCs w:val="24"/>
        </w:rPr>
        <w:t xml:space="preserve"> (1789-1852), que en este caso sirve de instrumento para los juegos con el poder de sus mucho menos conocidos “compatriotas” y que terminará siendo víctima de los mismos. Hablamos de un libro que tuvo varias ediciones y dos versiones totalmente distintas: La </w:t>
      </w:r>
      <w:proofErr w:type="spellStart"/>
      <w:r w:rsidRPr="00263195">
        <w:rPr>
          <w:rFonts w:ascii="Arial" w:hAnsi="Arial" w:cs="Arial"/>
          <w:sz w:val="24"/>
          <w:szCs w:val="24"/>
        </w:rPr>
        <w:t>Havane</w:t>
      </w:r>
      <w:proofErr w:type="spellEnd"/>
      <w:r w:rsidRPr="00263195">
        <w:rPr>
          <w:rFonts w:ascii="Arial" w:hAnsi="Arial" w:cs="Arial"/>
          <w:sz w:val="24"/>
          <w:szCs w:val="24"/>
        </w:rPr>
        <w:t xml:space="preserve">, publicado en París, por </w:t>
      </w:r>
      <w:proofErr w:type="spellStart"/>
      <w:r w:rsidRPr="00263195">
        <w:rPr>
          <w:rFonts w:ascii="Arial" w:hAnsi="Arial" w:cs="Arial"/>
          <w:sz w:val="24"/>
          <w:szCs w:val="24"/>
        </w:rPr>
        <w:t>Amyot</w:t>
      </w:r>
      <w:proofErr w:type="spellEnd"/>
      <w:r w:rsidRPr="00263195">
        <w:rPr>
          <w:rFonts w:ascii="Arial" w:hAnsi="Arial" w:cs="Arial"/>
          <w:sz w:val="24"/>
          <w:szCs w:val="24"/>
        </w:rPr>
        <w:t>, en 1844, del que hay, del mismo año y también en francés, dos ediciones aparecidas en Bruselas —una en tres y otra en cinco tomos— y una en La Haya, en tres tomos. Y de Viaje a La Habana, versión reducidísima del anterior, con prólogo de Gertrudis Gómez de Avellaneda, y publicado en Madrid, por la Imprenta de la Sociedad Literaria y Tipográfica, también en 1844.</w:t>
      </w:r>
    </w:p>
    <w:p w:rsidR="00353D97" w:rsidRPr="00263195" w:rsidRDefault="00353D97" w:rsidP="00353D97">
      <w:pPr>
        <w:rPr>
          <w:rFonts w:ascii="Arial" w:hAnsi="Arial" w:cs="Arial"/>
          <w:sz w:val="24"/>
          <w:szCs w:val="24"/>
        </w:rPr>
      </w:pPr>
      <w:r w:rsidRPr="00263195">
        <w:rPr>
          <w:rFonts w:ascii="Arial" w:hAnsi="Arial" w:cs="Arial"/>
          <w:sz w:val="24"/>
          <w:szCs w:val="24"/>
        </w:rPr>
        <w:t>Se trata de un libro merecedor del mayor interés por los fines con que se concibe y por las circunstancias que rodean su aparición, nunca satisfactoriamente estudiados. Libro que sobre todo en su versión reducida, ha tenido una sostenida influencia, desde su aparición, en los estudios y también en la asimilación de la cultura nacional, así como en la modelación de ciertos iconos de lo cubano.</w:t>
      </w:r>
    </w:p>
    <w:p w:rsidR="00353D97" w:rsidRPr="00263195" w:rsidRDefault="00353D97" w:rsidP="00353D97">
      <w:pPr>
        <w:rPr>
          <w:rFonts w:ascii="Arial" w:hAnsi="Arial" w:cs="Arial"/>
          <w:sz w:val="24"/>
          <w:szCs w:val="24"/>
        </w:rPr>
      </w:pPr>
    </w:p>
    <w:p w:rsidR="005039E0" w:rsidRPr="00263195" w:rsidRDefault="00353D97" w:rsidP="00353D97">
      <w:pPr>
        <w:rPr>
          <w:rFonts w:ascii="Arial" w:hAnsi="Arial" w:cs="Arial"/>
          <w:sz w:val="24"/>
          <w:szCs w:val="24"/>
        </w:rPr>
      </w:pPr>
      <w:r w:rsidRPr="00263195">
        <w:rPr>
          <w:rFonts w:ascii="Arial" w:hAnsi="Arial" w:cs="Arial"/>
          <w:sz w:val="24"/>
          <w:szCs w:val="24"/>
        </w:rPr>
        <w:t xml:space="preserve">A comienzos de 1840, poco después de la muerte de su esposo, la condesa </w:t>
      </w:r>
      <w:proofErr w:type="spellStart"/>
      <w:r w:rsidRPr="00263195">
        <w:rPr>
          <w:rFonts w:ascii="Arial" w:hAnsi="Arial" w:cs="Arial"/>
          <w:sz w:val="24"/>
          <w:szCs w:val="24"/>
        </w:rPr>
        <w:t>Merlin</w:t>
      </w:r>
      <w:proofErr w:type="spellEnd"/>
      <w:r w:rsidRPr="00263195">
        <w:rPr>
          <w:rFonts w:ascii="Arial" w:hAnsi="Arial" w:cs="Arial"/>
          <w:sz w:val="24"/>
          <w:szCs w:val="24"/>
        </w:rPr>
        <w:t xml:space="preserve"> decidió regresar a su ciudad natal tras casi cuatro décadas de ausencia. Los móviles de su viaje obedecían a muy entremezcladas razones: económicas, literarias, familiares, emotivas. Aquí residían su hermano, heredero de título y bienes de los condes de Jaruco y </w:t>
      </w:r>
      <w:proofErr w:type="spellStart"/>
      <w:r w:rsidRPr="00263195">
        <w:rPr>
          <w:rFonts w:ascii="Arial" w:hAnsi="Arial" w:cs="Arial"/>
          <w:sz w:val="24"/>
          <w:szCs w:val="24"/>
        </w:rPr>
        <w:t>Mopox</w:t>
      </w:r>
      <w:proofErr w:type="spellEnd"/>
      <w:r w:rsidRPr="00263195">
        <w:rPr>
          <w:rFonts w:ascii="Arial" w:hAnsi="Arial" w:cs="Arial"/>
          <w:sz w:val="24"/>
          <w:szCs w:val="24"/>
        </w:rPr>
        <w:t>, y sus parientes, miembros de antiguas familias habaneras, vinculadas al poder y al azúcar.</w:t>
      </w:r>
    </w:p>
    <w:p w:rsidR="005039E0" w:rsidRPr="00263195" w:rsidRDefault="00353D97" w:rsidP="00353D97">
      <w:pPr>
        <w:rPr>
          <w:rFonts w:ascii="Arial" w:hAnsi="Arial" w:cs="Arial"/>
          <w:sz w:val="24"/>
          <w:szCs w:val="24"/>
        </w:rPr>
      </w:pPr>
      <w:r w:rsidRPr="00263195">
        <w:rPr>
          <w:rFonts w:ascii="Arial" w:hAnsi="Arial" w:cs="Arial"/>
          <w:sz w:val="24"/>
          <w:szCs w:val="24"/>
        </w:rPr>
        <w:t xml:space="preserve">Para ellos y para la intelectualidad criolla, el viaje de la condesa tenía gran valor: significaba la llegada a la Isla de una autora que proclamaba su </w:t>
      </w:r>
      <w:proofErr w:type="spellStart"/>
      <w:r w:rsidRPr="00263195">
        <w:rPr>
          <w:rFonts w:ascii="Arial" w:hAnsi="Arial" w:cs="Arial"/>
          <w:sz w:val="24"/>
          <w:szCs w:val="24"/>
        </w:rPr>
        <w:t>criollez</w:t>
      </w:r>
      <w:proofErr w:type="spellEnd"/>
      <w:r w:rsidRPr="00263195">
        <w:rPr>
          <w:rFonts w:ascii="Arial" w:hAnsi="Arial" w:cs="Arial"/>
          <w:sz w:val="24"/>
          <w:szCs w:val="24"/>
        </w:rPr>
        <w:t xml:space="preserve">; y cuyos escritos </w:t>
      </w:r>
      <w:proofErr w:type="spellStart"/>
      <w:r w:rsidRPr="00263195">
        <w:rPr>
          <w:rFonts w:ascii="Arial" w:hAnsi="Arial" w:cs="Arial"/>
          <w:sz w:val="24"/>
          <w:szCs w:val="24"/>
        </w:rPr>
        <w:t>memorialísticos</w:t>
      </w:r>
      <w:proofErr w:type="spellEnd"/>
      <w:r w:rsidRPr="00263195">
        <w:rPr>
          <w:rFonts w:ascii="Arial" w:hAnsi="Arial" w:cs="Arial"/>
          <w:sz w:val="24"/>
          <w:szCs w:val="24"/>
        </w:rPr>
        <w:t xml:space="preserve">, </w:t>
      </w:r>
      <w:proofErr w:type="spellStart"/>
      <w:r w:rsidRPr="00263195">
        <w:rPr>
          <w:rFonts w:ascii="Arial" w:hAnsi="Arial" w:cs="Arial"/>
          <w:sz w:val="24"/>
          <w:szCs w:val="24"/>
        </w:rPr>
        <w:t>legitimantes</w:t>
      </w:r>
      <w:proofErr w:type="spellEnd"/>
      <w:r w:rsidRPr="00263195">
        <w:rPr>
          <w:rFonts w:ascii="Arial" w:hAnsi="Arial" w:cs="Arial"/>
          <w:sz w:val="24"/>
          <w:szCs w:val="24"/>
        </w:rPr>
        <w:t xml:space="preserve"> de una tradición y de un modo de vida cubanos que venían del XVIII, eran bien conocidos y apreciados tanto en París (</w:t>
      </w:r>
      <w:proofErr w:type="spellStart"/>
      <w:r w:rsidRPr="00263195">
        <w:rPr>
          <w:rFonts w:ascii="Arial" w:hAnsi="Arial" w:cs="Arial"/>
          <w:sz w:val="24"/>
          <w:szCs w:val="24"/>
        </w:rPr>
        <w:t>Sainte-Beuve</w:t>
      </w:r>
      <w:proofErr w:type="spellEnd"/>
      <w:r w:rsidRPr="00263195">
        <w:rPr>
          <w:rFonts w:ascii="Arial" w:hAnsi="Arial" w:cs="Arial"/>
          <w:sz w:val="24"/>
          <w:szCs w:val="24"/>
        </w:rPr>
        <w:t xml:space="preserve">, George </w:t>
      </w:r>
      <w:proofErr w:type="spellStart"/>
      <w:r w:rsidRPr="00263195">
        <w:rPr>
          <w:rFonts w:ascii="Arial" w:hAnsi="Arial" w:cs="Arial"/>
          <w:sz w:val="24"/>
          <w:szCs w:val="24"/>
        </w:rPr>
        <w:t>Sand</w:t>
      </w:r>
      <w:proofErr w:type="spellEnd"/>
      <w:r w:rsidRPr="00263195">
        <w:rPr>
          <w:rFonts w:ascii="Arial" w:hAnsi="Arial" w:cs="Arial"/>
          <w:sz w:val="24"/>
          <w:szCs w:val="24"/>
        </w:rPr>
        <w:t>) como en La Habana. Y, sobre todo, Merceditas Jaruco quería escribir un libro sobre este viaje, lo que resultaba muy interesante porque sus éxitos sociales en París podían hacer de ella una magnífica abogada de los intereses de sus “compatriotas”.</w:t>
      </w:r>
    </w:p>
    <w:p w:rsidR="005039E0" w:rsidRPr="00263195" w:rsidRDefault="00353D97" w:rsidP="00353D97">
      <w:pPr>
        <w:rPr>
          <w:rFonts w:ascii="Arial" w:hAnsi="Arial" w:cs="Arial"/>
          <w:sz w:val="24"/>
          <w:szCs w:val="24"/>
        </w:rPr>
      </w:pPr>
      <w:r w:rsidRPr="00263195">
        <w:rPr>
          <w:rFonts w:ascii="Arial" w:hAnsi="Arial" w:cs="Arial"/>
          <w:sz w:val="24"/>
          <w:szCs w:val="24"/>
        </w:rPr>
        <w:lastRenderedPageBreak/>
        <w:t>A ello, pues, colaboraron, en distintos momentos, los reformistas cubanos, y miembros o amistades de su familia, quienes le propondrían escribir algo mucho más sólido que unas impresiones de viaje, con el fin de dar a conocer en Europa sus ideas en relación con el futuro de la Isla. Para la redacción de este libro se le brindarían los textos e informaciones que seguramente necesitaba.</w:t>
      </w:r>
    </w:p>
    <w:p w:rsidR="005039E0" w:rsidRPr="00263195" w:rsidRDefault="00353D97" w:rsidP="00353D97">
      <w:pPr>
        <w:rPr>
          <w:rFonts w:ascii="Arial" w:hAnsi="Arial" w:cs="Arial"/>
          <w:sz w:val="24"/>
          <w:szCs w:val="24"/>
        </w:rPr>
      </w:pPr>
      <w:r w:rsidRPr="00263195">
        <w:rPr>
          <w:rFonts w:ascii="Arial" w:hAnsi="Arial" w:cs="Arial"/>
          <w:sz w:val="24"/>
          <w:szCs w:val="24"/>
        </w:rPr>
        <w:t xml:space="preserve">Ambos textos, que se promovieron como “las obras políticas” de la Condesa, tenían distintas dimensiones que obedecían a diferentes estrategias. La </w:t>
      </w:r>
      <w:proofErr w:type="spellStart"/>
      <w:r w:rsidRPr="00263195">
        <w:rPr>
          <w:rFonts w:ascii="Arial" w:hAnsi="Arial" w:cs="Arial"/>
          <w:sz w:val="24"/>
          <w:szCs w:val="24"/>
        </w:rPr>
        <w:t>Havane</w:t>
      </w:r>
      <w:proofErr w:type="spellEnd"/>
      <w:r w:rsidRPr="00263195">
        <w:rPr>
          <w:rFonts w:ascii="Arial" w:hAnsi="Arial" w:cs="Arial"/>
          <w:sz w:val="24"/>
          <w:szCs w:val="24"/>
        </w:rPr>
        <w:t xml:space="preserve"> estaba </w:t>
      </w:r>
      <w:proofErr w:type="gramStart"/>
      <w:r w:rsidRPr="00263195">
        <w:rPr>
          <w:rFonts w:ascii="Arial" w:hAnsi="Arial" w:cs="Arial"/>
          <w:sz w:val="24"/>
          <w:szCs w:val="24"/>
        </w:rPr>
        <w:t>conformado</w:t>
      </w:r>
      <w:proofErr w:type="gramEnd"/>
      <w:r w:rsidRPr="00263195">
        <w:rPr>
          <w:rFonts w:ascii="Arial" w:hAnsi="Arial" w:cs="Arial"/>
          <w:sz w:val="24"/>
          <w:szCs w:val="24"/>
        </w:rPr>
        <w:t xml:space="preserve"> por treinta y seis cartas, con destinatarios bien conocidos en el mundo europeo. Doce de ellas se ocupaban de la travesía marítima y de su paso por los Estados Unidos, y veinticuatro trataban de historia, geografía, política, economía y costumbres cubanas.</w:t>
      </w:r>
    </w:p>
    <w:p w:rsidR="005039E0" w:rsidRPr="00263195" w:rsidRDefault="00353D97" w:rsidP="00353D97">
      <w:pPr>
        <w:rPr>
          <w:rFonts w:ascii="Arial" w:hAnsi="Arial" w:cs="Arial"/>
          <w:sz w:val="24"/>
          <w:szCs w:val="24"/>
        </w:rPr>
      </w:pPr>
      <w:r w:rsidRPr="00263195">
        <w:rPr>
          <w:rFonts w:ascii="Arial" w:hAnsi="Arial" w:cs="Arial"/>
          <w:sz w:val="24"/>
          <w:szCs w:val="24"/>
        </w:rPr>
        <w:t xml:space="preserve">Mientras que Viaje a La Habana, de apenas ciento seis páginas en su primera edición, no recogía ningún texto “serio”, de tema político o científico. Por ejemplo, no estaban las cartas sobre la esclavitud, la administración de justicia, el gobierno de los capitanes generales; ni sobre la intelectualidad o la prosperidad económica habaneras; ni aquella destinada a Martínez de la Rosa, donde su autora criticaba moderadamente el régimen colonial; ni, sobre todo, su carta sobre las habaneras, que había dado lugar a una gran polémica en la prensa cuando se publicó como adelanto del libro. Viaje a La Habana tampoco incluía los anexos, ni las dedicatorias que llevaba La </w:t>
      </w:r>
      <w:proofErr w:type="spellStart"/>
      <w:r w:rsidRPr="00263195">
        <w:rPr>
          <w:rFonts w:ascii="Arial" w:hAnsi="Arial" w:cs="Arial"/>
          <w:sz w:val="24"/>
          <w:szCs w:val="24"/>
        </w:rPr>
        <w:t>Havane</w:t>
      </w:r>
      <w:proofErr w:type="spellEnd"/>
      <w:r w:rsidRPr="00263195">
        <w:rPr>
          <w:rFonts w:ascii="Arial" w:hAnsi="Arial" w:cs="Arial"/>
          <w:sz w:val="24"/>
          <w:szCs w:val="24"/>
        </w:rPr>
        <w:t>, ni los destinatarios a quienes se dirigían las diez cartas que sí aparecían en su versión reducida, que de este modo no era más que un libro en el que se plasmaban como simples capítulos, las “impresiones” de viaje de su autora.</w:t>
      </w:r>
    </w:p>
    <w:p w:rsidR="00353D97" w:rsidRPr="00263195" w:rsidRDefault="00353D97" w:rsidP="00353D97">
      <w:pPr>
        <w:rPr>
          <w:rFonts w:ascii="Arial" w:hAnsi="Arial" w:cs="Arial"/>
          <w:sz w:val="24"/>
          <w:szCs w:val="24"/>
        </w:rPr>
      </w:pPr>
      <w:r w:rsidRPr="00263195">
        <w:rPr>
          <w:rFonts w:ascii="Arial" w:hAnsi="Arial" w:cs="Arial"/>
          <w:sz w:val="24"/>
          <w:szCs w:val="24"/>
        </w:rPr>
        <w:t xml:space="preserve">Pero el libro aparece en un pésimo momento, en 1844, cuando el gobernador </w:t>
      </w:r>
      <w:proofErr w:type="spellStart"/>
      <w:r w:rsidRPr="00263195">
        <w:rPr>
          <w:rFonts w:ascii="Arial" w:hAnsi="Arial" w:cs="Arial"/>
          <w:sz w:val="24"/>
          <w:szCs w:val="24"/>
        </w:rPr>
        <w:t>O’Donnell</w:t>
      </w:r>
      <w:proofErr w:type="spellEnd"/>
      <w:r w:rsidRPr="00263195">
        <w:rPr>
          <w:rFonts w:ascii="Arial" w:hAnsi="Arial" w:cs="Arial"/>
          <w:sz w:val="24"/>
          <w:szCs w:val="24"/>
        </w:rPr>
        <w:t>, a quien ella había dedicado la versión española, desata una tremenda represión en la Isla que pone fin a los escarceos reformistas y abolicionistas de los criollos que la habían estimulado para que diera un tono serio a su proyecto, quienes con el fin de librarse de toda responsabilidad y sospecha por lo que decía la versión francesa, rechazaron su libro, la acusaron de plagiaria —aun cuando con anterioridad hubieran dejado constancia de que ponían a su disposición escritos e ideas propios y de autores amigos—, y utilizaron los términos más injuriosos para referirse a ella.</w:t>
      </w:r>
    </w:p>
    <w:p w:rsidR="00353D97" w:rsidRPr="00263195" w:rsidRDefault="00353D97" w:rsidP="00353D97">
      <w:pPr>
        <w:rPr>
          <w:rFonts w:ascii="Arial" w:hAnsi="Arial" w:cs="Arial"/>
          <w:sz w:val="24"/>
          <w:szCs w:val="24"/>
        </w:rPr>
      </w:pPr>
    </w:p>
    <w:p w:rsidR="00990B43" w:rsidRPr="00263195" w:rsidRDefault="00353D97" w:rsidP="00353D97">
      <w:pPr>
        <w:rPr>
          <w:rFonts w:ascii="Arial" w:hAnsi="Arial" w:cs="Arial"/>
          <w:sz w:val="24"/>
          <w:szCs w:val="24"/>
        </w:rPr>
      </w:pPr>
      <w:r w:rsidRPr="00263195">
        <w:rPr>
          <w:rFonts w:ascii="Arial" w:hAnsi="Arial" w:cs="Arial"/>
          <w:sz w:val="24"/>
          <w:szCs w:val="24"/>
        </w:rPr>
        <w:t>[Programa del Coloquio Internacional «Ciudad y Mujeres en la cultura y la historia latinoamericanas y caribeñas»]</w:t>
      </w:r>
    </w:p>
    <w:sectPr w:rsidR="00990B43" w:rsidRPr="00263195" w:rsidSect="00744833">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proofState w:spelling="clean" w:grammar="clean"/>
  <w:defaultTabStop w:val="708"/>
  <w:hyphenationZone w:val="425"/>
  <w:characterSpacingControl w:val="doNotCompress"/>
  <w:compat/>
  <w:rsids>
    <w:rsidRoot w:val="00353D97"/>
    <w:rsid w:val="000269BD"/>
    <w:rsid w:val="001F0E57"/>
    <w:rsid w:val="00263195"/>
    <w:rsid w:val="00353D97"/>
    <w:rsid w:val="004712D1"/>
    <w:rsid w:val="005039E0"/>
    <w:rsid w:val="00744833"/>
    <w:rsid w:val="00EB29CD"/>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4833"/>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9</Pages>
  <Words>3320</Words>
  <Characters>18265</Characters>
  <Application>Microsoft Office Word</Application>
  <DocSecurity>0</DocSecurity>
  <Lines>152</Lines>
  <Paragraphs>43</Paragraphs>
  <ScaleCrop>false</ScaleCrop>
  <HeadingPairs>
    <vt:vector size="2" baseType="variant">
      <vt:variant>
        <vt:lpstr>Título</vt:lpstr>
      </vt:variant>
      <vt:variant>
        <vt:i4>1</vt:i4>
      </vt:variant>
    </vt:vector>
  </HeadingPairs>
  <TitlesOfParts>
    <vt:vector size="1" baseType="lpstr">
      <vt:lpstr/>
    </vt:vector>
  </TitlesOfParts>
  <Company>fundacion</Company>
  <LinksUpToDate>false</LinksUpToDate>
  <CharactersWithSpaces>21542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jesus</dc:creator>
  <cp:keywords/>
  <dc:description/>
  <cp:lastModifiedBy>jesus</cp:lastModifiedBy>
  <cp:revision>4</cp:revision>
  <dcterms:created xsi:type="dcterms:W3CDTF">2009-03-11T14:51:00Z</dcterms:created>
  <dcterms:modified xsi:type="dcterms:W3CDTF">2009-03-11T15:11:00Z</dcterms:modified>
</cp:coreProperties>
</file>